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9DCF8" w14:textId="3D6094E7" w:rsidR="00A91F13" w:rsidRDefault="009B2005">
      <w:r>
        <w:t xml:space="preserve">In this note, we </w:t>
      </w:r>
      <w:r w:rsidR="00432206">
        <w:t>describe</w:t>
      </w:r>
      <w:r>
        <w:t xml:space="preserve"> the data used and step conducted in our analysis.</w:t>
      </w:r>
    </w:p>
    <w:p w14:paraId="0C7292C9" w14:textId="5607AB5F" w:rsidR="009B2005" w:rsidRPr="007E0A25" w:rsidRDefault="009B2005">
      <w:pPr>
        <w:rPr>
          <w:b/>
          <w:bCs/>
          <w:i/>
          <w:iCs/>
        </w:rPr>
      </w:pPr>
      <w:r w:rsidRPr="007E0A25">
        <w:rPr>
          <w:b/>
          <w:bCs/>
          <w:i/>
          <w:iCs/>
        </w:rPr>
        <w:t>Data</w:t>
      </w:r>
    </w:p>
    <w:p w14:paraId="42FB150F" w14:textId="6100C2C7" w:rsidR="009B2005" w:rsidRDefault="009B2005">
      <w:r>
        <w:t>We used data from two sources, Census Master Address File (MAF) and Black Knight residential property data.</w:t>
      </w:r>
      <w:r w:rsidR="001305AE">
        <w:t xml:space="preserve"> All data are supposed to cover all residential properties in the United States, but the coverages are not uniform among the files.</w:t>
      </w:r>
      <w:r w:rsidR="004D3882">
        <w:t xml:space="preserve"> All datasets are at record level, meaning each record corresponds to a residential property.</w:t>
      </w:r>
      <w:r w:rsidR="00432206">
        <w:t xml:space="preserve"> While the datasets have many columns, we only discuss the columns that we used in our analysis.</w:t>
      </w:r>
      <w:r w:rsidR="004D3882">
        <w:t xml:space="preserve"> Each record has columns for state and county, which makes data blocking feasible. </w:t>
      </w:r>
    </w:p>
    <w:p w14:paraId="60B75060" w14:textId="522E430E" w:rsidR="009B2005" w:rsidRDefault="009B2005">
      <w:r w:rsidRPr="007E567A">
        <w:rPr>
          <w:b/>
          <w:bCs/>
        </w:rPr>
        <w:t>C</w:t>
      </w:r>
      <w:r w:rsidR="001305AE" w:rsidRPr="007E567A">
        <w:rPr>
          <w:b/>
          <w:bCs/>
        </w:rPr>
        <w:t>ensus Master Address Files.</w:t>
      </w:r>
      <w:r w:rsidR="001305AE">
        <w:t xml:space="preserve"> The data </w:t>
      </w:r>
      <w:r w:rsidR="004D3882">
        <w:t xml:space="preserve">contains the MAFID column with MAFID being the unique Census identifiers for all properties. </w:t>
      </w:r>
      <w:r w:rsidR="00432206">
        <w:t>The data has the full address column and parsed address parts as columns. The parsed parts include house number, unit numbers, street names, etc. It also has two columns for the latitude and longitude coordinates.</w:t>
      </w:r>
    </w:p>
    <w:p w14:paraId="55227A70" w14:textId="0D4F4EC0" w:rsidR="00432206" w:rsidRDefault="00432206">
      <w:r w:rsidRPr="007E567A">
        <w:rPr>
          <w:b/>
          <w:bCs/>
        </w:rPr>
        <w:t>Black Knight property data.</w:t>
      </w:r>
      <w:r>
        <w:t xml:space="preserve"> </w:t>
      </w:r>
      <w:r w:rsidR="007D2E46">
        <w:t xml:space="preserve">All datasets have an identifier column, say BKID for convenience. There are two types of data. One </w:t>
      </w:r>
      <w:r w:rsidR="002D457D">
        <w:t>is</w:t>
      </w:r>
      <w:r w:rsidR="007D2E46">
        <w:t xml:space="preserve"> the shape files, which contains the boundary polygon shapes for each property.</w:t>
      </w:r>
    </w:p>
    <w:p w14:paraId="55861841" w14:textId="0A2F89ED" w:rsidR="002D457D" w:rsidRDefault="002D457D">
      <w:r>
        <w:t>The other files contain property level information. The Census bureau assigns the records MAFIDs where possible</w:t>
      </w:r>
      <w:r w:rsidR="00CF22F2">
        <w:t>. As a result, each record has the BKID column and the MAFID column that may or may not be empty. These datasets also have the full address and parsed address parts columns. Since the assessment contains most of the variables for analysis, we only used the address and parsed address parts from the assessment data. The following tables describe the datasets:</w:t>
      </w:r>
    </w:p>
    <w:tbl>
      <w:tblPr>
        <w:tblStyle w:val="TableGrid"/>
        <w:tblW w:w="0" w:type="auto"/>
        <w:tblLook w:val="04A0" w:firstRow="1" w:lastRow="0" w:firstColumn="1" w:lastColumn="0" w:noHBand="0" w:noVBand="1"/>
      </w:tblPr>
      <w:tblGrid>
        <w:gridCol w:w="1615"/>
        <w:gridCol w:w="3690"/>
      </w:tblGrid>
      <w:tr w:rsidR="001E60D8" w14:paraId="2A8E69B8" w14:textId="77777777" w:rsidTr="00BA5D64">
        <w:tc>
          <w:tcPr>
            <w:tcW w:w="1615" w:type="dxa"/>
          </w:tcPr>
          <w:p w14:paraId="73EFA09C" w14:textId="0BFEDF3B" w:rsidR="001E60D8" w:rsidRDefault="00BA5D64">
            <w:r>
              <w:t>Name</w:t>
            </w:r>
          </w:p>
        </w:tc>
        <w:tc>
          <w:tcPr>
            <w:tcW w:w="3690" w:type="dxa"/>
          </w:tcPr>
          <w:p w14:paraId="4AF16A78" w14:textId="593C29AB" w:rsidR="001E60D8" w:rsidRDefault="00BA5D64">
            <w:r>
              <w:t>Description</w:t>
            </w:r>
          </w:p>
        </w:tc>
      </w:tr>
      <w:tr w:rsidR="001E60D8" w14:paraId="487D1A3E" w14:textId="77777777" w:rsidTr="00BA5D64">
        <w:tc>
          <w:tcPr>
            <w:tcW w:w="1615" w:type="dxa"/>
          </w:tcPr>
          <w:p w14:paraId="347A6F71" w14:textId="2C037EA1" w:rsidR="001E60D8" w:rsidRDefault="00BA5D64">
            <w:proofErr w:type="spellStart"/>
            <w:r>
              <w:t>addr</w:t>
            </w:r>
            <w:proofErr w:type="spellEnd"/>
          </w:p>
        </w:tc>
        <w:tc>
          <w:tcPr>
            <w:tcW w:w="3690" w:type="dxa"/>
          </w:tcPr>
          <w:p w14:paraId="58121359" w14:textId="6F8B18DD" w:rsidR="001E60D8" w:rsidRDefault="00BA5D64">
            <w:r>
              <w:t>Address</w:t>
            </w:r>
          </w:p>
        </w:tc>
      </w:tr>
      <w:tr w:rsidR="001E60D8" w14:paraId="2B35E7C7" w14:textId="77777777" w:rsidTr="00BA5D64">
        <w:tc>
          <w:tcPr>
            <w:tcW w:w="1615" w:type="dxa"/>
          </w:tcPr>
          <w:p w14:paraId="02649F5C" w14:textId="1EB3C0B2" w:rsidR="001E60D8" w:rsidRDefault="00BA5D64">
            <w:proofErr w:type="spellStart"/>
            <w:r>
              <w:t>asgn</w:t>
            </w:r>
            <w:proofErr w:type="spellEnd"/>
          </w:p>
        </w:tc>
        <w:tc>
          <w:tcPr>
            <w:tcW w:w="3690" w:type="dxa"/>
          </w:tcPr>
          <w:p w14:paraId="69422FF0" w14:textId="523B1768" w:rsidR="001E60D8" w:rsidRDefault="00BA5D64">
            <w:r>
              <w:t>Assignment</w:t>
            </w:r>
          </w:p>
        </w:tc>
      </w:tr>
      <w:tr w:rsidR="001E60D8" w14:paraId="717DCE4E" w14:textId="77777777" w:rsidTr="00BA5D64">
        <w:tc>
          <w:tcPr>
            <w:tcW w:w="1615" w:type="dxa"/>
          </w:tcPr>
          <w:p w14:paraId="4E0982C0" w14:textId="13F65438" w:rsidR="001E60D8" w:rsidRDefault="00BA5D64">
            <w:proofErr w:type="spellStart"/>
            <w:r>
              <w:t>asmt</w:t>
            </w:r>
            <w:proofErr w:type="spellEnd"/>
          </w:p>
        </w:tc>
        <w:tc>
          <w:tcPr>
            <w:tcW w:w="3690" w:type="dxa"/>
          </w:tcPr>
          <w:p w14:paraId="5DE9E833" w14:textId="5A682C70" w:rsidR="001E60D8" w:rsidRDefault="00BA5D64">
            <w:r>
              <w:t>Assessment</w:t>
            </w:r>
          </w:p>
        </w:tc>
      </w:tr>
      <w:tr w:rsidR="001E60D8" w14:paraId="15AEC0EF" w14:textId="77777777" w:rsidTr="00BA5D64">
        <w:tc>
          <w:tcPr>
            <w:tcW w:w="1615" w:type="dxa"/>
          </w:tcPr>
          <w:p w14:paraId="0260881E" w14:textId="3E47F74A" w:rsidR="001E60D8" w:rsidRDefault="00BA5D64">
            <w:proofErr w:type="spellStart"/>
            <w:r>
              <w:t>avm</w:t>
            </w:r>
            <w:proofErr w:type="spellEnd"/>
          </w:p>
        </w:tc>
        <w:tc>
          <w:tcPr>
            <w:tcW w:w="3690" w:type="dxa"/>
          </w:tcPr>
          <w:p w14:paraId="4C528B17" w14:textId="7910CF8B" w:rsidR="001E60D8" w:rsidRDefault="00BA5D64">
            <w:r>
              <w:t>Valuation Model</w:t>
            </w:r>
          </w:p>
        </w:tc>
      </w:tr>
      <w:tr w:rsidR="001E60D8" w14:paraId="1E26544F" w14:textId="77777777" w:rsidTr="00BA5D64">
        <w:tc>
          <w:tcPr>
            <w:tcW w:w="1615" w:type="dxa"/>
          </w:tcPr>
          <w:p w14:paraId="6C2C578E" w14:textId="69C803C6" w:rsidR="001E60D8" w:rsidRDefault="00BA5D64">
            <w:r>
              <w:t>deed</w:t>
            </w:r>
          </w:p>
        </w:tc>
        <w:tc>
          <w:tcPr>
            <w:tcW w:w="3690" w:type="dxa"/>
          </w:tcPr>
          <w:p w14:paraId="7C27CE68" w14:textId="35E5F1B4" w:rsidR="001E60D8" w:rsidRDefault="00BA5D64">
            <w:r>
              <w:t>Deed</w:t>
            </w:r>
          </w:p>
        </w:tc>
      </w:tr>
      <w:tr w:rsidR="001E60D8" w14:paraId="1E11A157" w14:textId="77777777" w:rsidTr="00BA5D64">
        <w:tc>
          <w:tcPr>
            <w:tcW w:w="1615" w:type="dxa"/>
          </w:tcPr>
          <w:p w14:paraId="3F7D1D29" w14:textId="5453B075" w:rsidR="001E60D8" w:rsidRDefault="00BA5D64">
            <w:r>
              <w:t>loan</w:t>
            </w:r>
          </w:p>
        </w:tc>
        <w:tc>
          <w:tcPr>
            <w:tcW w:w="3690" w:type="dxa"/>
          </w:tcPr>
          <w:p w14:paraId="3DD48C28" w14:textId="68AF2EF9" w:rsidR="001E60D8" w:rsidRDefault="00BA5D64">
            <w:r>
              <w:t>Loan</w:t>
            </w:r>
          </w:p>
        </w:tc>
      </w:tr>
      <w:tr w:rsidR="001E60D8" w14:paraId="1A0565F5" w14:textId="77777777" w:rsidTr="00BA5D64">
        <w:tc>
          <w:tcPr>
            <w:tcW w:w="1615" w:type="dxa"/>
          </w:tcPr>
          <w:p w14:paraId="25675309" w14:textId="201DE03C" w:rsidR="001E60D8" w:rsidRDefault="00BA5D64">
            <w:proofErr w:type="spellStart"/>
            <w:r>
              <w:t>mls</w:t>
            </w:r>
            <w:proofErr w:type="spellEnd"/>
          </w:p>
        </w:tc>
        <w:tc>
          <w:tcPr>
            <w:tcW w:w="3690" w:type="dxa"/>
          </w:tcPr>
          <w:p w14:paraId="07E93E3D" w14:textId="6F58C24D" w:rsidR="001E60D8" w:rsidRDefault="00BA5D64">
            <w:r>
              <w:t>Multiple Listing Service (MLS)</w:t>
            </w:r>
          </w:p>
        </w:tc>
      </w:tr>
      <w:tr w:rsidR="001E60D8" w14:paraId="48DF2E4A" w14:textId="77777777" w:rsidTr="00BA5D64">
        <w:tc>
          <w:tcPr>
            <w:tcW w:w="1615" w:type="dxa"/>
          </w:tcPr>
          <w:p w14:paraId="5C251988" w14:textId="301CC778" w:rsidR="001E60D8" w:rsidRDefault="00BA5D64">
            <w:r>
              <w:t>nod</w:t>
            </w:r>
          </w:p>
        </w:tc>
        <w:tc>
          <w:tcPr>
            <w:tcW w:w="3690" w:type="dxa"/>
          </w:tcPr>
          <w:p w14:paraId="165152B9" w14:textId="78EAC184" w:rsidR="001E60D8" w:rsidRDefault="00BA5D64">
            <w:r>
              <w:t xml:space="preserve">Notice of Default </w:t>
            </w:r>
          </w:p>
        </w:tc>
      </w:tr>
      <w:tr w:rsidR="001E60D8" w14:paraId="7A1BEE4E" w14:textId="77777777" w:rsidTr="00BA5D64">
        <w:tc>
          <w:tcPr>
            <w:tcW w:w="1615" w:type="dxa"/>
          </w:tcPr>
          <w:p w14:paraId="34FFB7BB" w14:textId="00E7646B" w:rsidR="001E60D8" w:rsidRDefault="00BA5D64">
            <w:proofErr w:type="spellStart"/>
            <w:r>
              <w:t>rel</w:t>
            </w:r>
            <w:proofErr w:type="spellEnd"/>
          </w:p>
        </w:tc>
        <w:tc>
          <w:tcPr>
            <w:tcW w:w="3690" w:type="dxa"/>
          </w:tcPr>
          <w:p w14:paraId="51385B85" w14:textId="1270FB36" w:rsidR="001E60D8" w:rsidRDefault="00BA5D64">
            <w:r>
              <w:t>Release of Lien</w:t>
            </w:r>
          </w:p>
        </w:tc>
      </w:tr>
      <w:tr w:rsidR="001E60D8" w14:paraId="29E75DE9" w14:textId="77777777" w:rsidTr="00BA5D64">
        <w:tc>
          <w:tcPr>
            <w:tcW w:w="1615" w:type="dxa"/>
          </w:tcPr>
          <w:p w14:paraId="1C92233E" w14:textId="30FBBFE2" w:rsidR="001E60D8" w:rsidRDefault="00BA5D64">
            <w:proofErr w:type="spellStart"/>
            <w:r>
              <w:t>sam</w:t>
            </w:r>
            <w:proofErr w:type="spellEnd"/>
          </w:p>
        </w:tc>
        <w:tc>
          <w:tcPr>
            <w:tcW w:w="3690" w:type="dxa"/>
          </w:tcPr>
          <w:p w14:paraId="2D5ED392" w14:textId="7CF78BB6" w:rsidR="001E60D8" w:rsidRDefault="00BA5D64">
            <w:r>
              <w:t xml:space="preserve">Shared Appreciation Mortgage </w:t>
            </w:r>
          </w:p>
        </w:tc>
      </w:tr>
    </w:tbl>
    <w:p w14:paraId="02F9524C" w14:textId="77777777" w:rsidR="001E60D8" w:rsidRDefault="001E60D8"/>
    <w:p w14:paraId="000166F6" w14:textId="77777777" w:rsidR="007E0A25" w:rsidRDefault="007E0A25">
      <w:pPr>
        <w:rPr>
          <w:b/>
          <w:bCs/>
          <w:i/>
          <w:iCs/>
        </w:rPr>
      </w:pPr>
    </w:p>
    <w:p w14:paraId="7843B52D" w14:textId="77777777" w:rsidR="007E0A25" w:rsidRDefault="007E0A25">
      <w:pPr>
        <w:rPr>
          <w:b/>
          <w:bCs/>
          <w:i/>
          <w:iCs/>
        </w:rPr>
      </w:pPr>
    </w:p>
    <w:p w14:paraId="61178631" w14:textId="50D78CDC" w:rsidR="002D457D" w:rsidRPr="007E0A25" w:rsidRDefault="006D3C08">
      <w:pPr>
        <w:rPr>
          <w:b/>
          <w:bCs/>
          <w:i/>
          <w:iCs/>
        </w:rPr>
      </w:pPr>
      <w:r w:rsidRPr="007E0A25">
        <w:rPr>
          <w:b/>
          <w:bCs/>
          <w:i/>
          <w:iCs/>
        </w:rPr>
        <w:lastRenderedPageBreak/>
        <w:t>Steps</w:t>
      </w:r>
    </w:p>
    <w:p w14:paraId="70811BCF" w14:textId="6EF0BF6F" w:rsidR="006D3C08" w:rsidRDefault="0005729B">
      <w:r>
        <w:t>We conduct the steps to assign a MAFID to a property in Black Knight data consequently. In step 1, if a property has already a MAFID assigned by Census algorithms, we will use that MAIFD. (But see details to determine the uniqueness below.) Then in step 2, we apply a R package, SF, to match records from Census MAF data to Black Knight shape files, using the latitude and longitude coordinates from MAF and the polygonal shape files from Black Knight.</w:t>
      </w:r>
      <w:r w:rsidR="0041655A">
        <w:t xml:space="preserve"> In step 3, we compare the address fields using SAS editing distance functions. We now describe the steps in some detail.</w:t>
      </w:r>
    </w:p>
    <w:p w14:paraId="3544575B" w14:textId="77777777" w:rsidR="0073261F" w:rsidRDefault="0041655A">
      <w:r w:rsidRPr="007E0A25">
        <w:rPr>
          <w:b/>
          <w:bCs/>
        </w:rPr>
        <w:t>Step1.</w:t>
      </w:r>
      <w:r w:rsidR="007E567A">
        <w:t xml:space="preserve"> As there are ten Black Knight datasets and each dataset was matched by Census algorithms independently, the assignments from the properties, or BKIDs, to MAFIDs are not uniform. That is, not all properties have MAFID assignments. Further, the same property (BKID) may be assigned different MAFIDs among the ten data files. To determine a unique assignment</w:t>
      </w:r>
      <w:r w:rsidR="0073261F">
        <w:t>, we combine the ten datasets into one by taking the union of the tables using BKID as the identifier key.</w:t>
      </w:r>
    </w:p>
    <w:p w14:paraId="312B3E1F" w14:textId="15319434" w:rsidR="0041655A" w:rsidRDefault="00DA5978" w:rsidP="0073261F">
      <w:pPr>
        <w:pStyle w:val="ListParagraph"/>
        <w:numPr>
          <w:ilvl w:val="0"/>
          <w:numId w:val="1"/>
        </w:numPr>
      </w:pPr>
      <w:r>
        <w:t>For each BKID, we count the number of MAFID</w:t>
      </w:r>
      <w:r w:rsidR="00FF55D7">
        <w:t>s</w:t>
      </w:r>
      <w:r>
        <w:t xml:space="preserve"> assigned and use the most popular MAFID as the unique MAFID assignment if there is not tie among the assignments, hence the voting method mentioned in the article.</w:t>
      </w:r>
    </w:p>
    <w:p w14:paraId="7ABA1F29" w14:textId="41641A3A" w:rsidR="00DA5978" w:rsidRDefault="00DA5978" w:rsidP="0073261F">
      <w:pPr>
        <w:pStyle w:val="ListParagraph"/>
        <w:numPr>
          <w:ilvl w:val="0"/>
          <w:numId w:val="1"/>
        </w:numPr>
      </w:pPr>
      <w:r>
        <w:t>By aggregating the records for each of the ten datasets and the above MAFID assignment, we can compare the ‘accuracy’ rates for the ten datasets and rank the ten datasets for accuracy.</w:t>
      </w:r>
    </w:p>
    <w:p w14:paraId="44A8F313" w14:textId="31BCBC7C" w:rsidR="00542B01" w:rsidRPr="007E0A25" w:rsidRDefault="00DA5978" w:rsidP="00542B01">
      <w:pPr>
        <w:pStyle w:val="ListParagraph"/>
        <w:numPr>
          <w:ilvl w:val="0"/>
          <w:numId w:val="1"/>
        </w:numPr>
        <w:rPr>
          <w:b/>
          <w:bCs/>
        </w:rPr>
      </w:pPr>
      <w:r>
        <w:t xml:space="preserve">In the rare cases that there are ties, all are between two assigned MAFIDs for the same BKID, we use the above ranking to assign the unique MAFID, </w:t>
      </w:r>
      <w:r>
        <w:t xml:space="preserve">hence the </w:t>
      </w:r>
      <w:r w:rsidRPr="00FF55D7">
        <w:t>ranking method mentioned in the article.</w:t>
      </w:r>
    </w:p>
    <w:p w14:paraId="48DADD46" w14:textId="6B55A0F0" w:rsidR="00542B01" w:rsidRDefault="007B3751" w:rsidP="00542B01">
      <w:r w:rsidRPr="007E0A25">
        <w:rPr>
          <w:b/>
          <w:bCs/>
        </w:rPr>
        <w:t>Step 2.</w:t>
      </w:r>
      <w:r>
        <w:t xml:space="preserve"> In the geospatial matching, we use the R package SF. We first run the package for each county to handle the computational requirement. This will assign MAFIDs to the shape file records, or BKIDs. For each county, we further filter out false matchings by the following:</w:t>
      </w:r>
    </w:p>
    <w:p w14:paraId="1A9D0F19" w14:textId="72A7A03B" w:rsidR="007B3751" w:rsidRDefault="007B3751" w:rsidP="007B3751">
      <w:pPr>
        <w:pStyle w:val="ListParagraph"/>
        <w:numPr>
          <w:ilvl w:val="0"/>
          <w:numId w:val="2"/>
        </w:numPr>
      </w:pPr>
      <w:r>
        <w:t>The house numbers may be the same from Black Knight and MAF records.</w:t>
      </w:r>
    </w:p>
    <w:p w14:paraId="56DD7869" w14:textId="4D2545A2" w:rsidR="007B3751" w:rsidRDefault="007B3751" w:rsidP="007B3751">
      <w:pPr>
        <w:pStyle w:val="ListParagraph"/>
        <w:numPr>
          <w:ilvl w:val="0"/>
          <w:numId w:val="2"/>
        </w:numPr>
      </w:pPr>
      <w:r>
        <w:t>If one side, Black Knight or Census MAF, has a non-empty unit number, then both sides need to have the same unit number.</w:t>
      </w:r>
    </w:p>
    <w:p w14:paraId="0CA938B1" w14:textId="19E004FF" w:rsidR="007B3751" w:rsidRDefault="007B3751" w:rsidP="007B3751">
      <w:r>
        <w:t>If a BKID is not assigned in step 1 but assigned in step 2, the MAFID from step 2 will be used as the unique MAFID for the BKID.</w:t>
      </w:r>
    </w:p>
    <w:p w14:paraId="109F15F9" w14:textId="77777777" w:rsidR="002C7798" w:rsidRDefault="008C0571" w:rsidP="007B3751">
      <w:r w:rsidRPr="00F66AC1">
        <w:rPr>
          <w:b/>
          <w:bCs/>
        </w:rPr>
        <w:lastRenderedPageBreak/>
        <w:t xml:space="preserve">Step 3. </w:t>
      </w:r>
      <w:r w:rsidR="002C7798">
        <w:t>For Black Knight records that still don’t have assigned MAFIDs, we try to use fuzzy matching method between the parsed address parts. Again, we block the data at the county level to improve accuracy and efficiency.</w:t>
      </w:r>
    </w:p>
    <w:p w14:paraId="2F23EFAA" w14:textId="682757E3" w:rsidR="008C0571" w:rsidRDefault="002C7798" w:rsidP="002C7798">
      <w:pPr>
        <w:pStyle w:val="ListParagraph"/>
        <w:numPr>
          <w:ilvl w:val="0"/>
          <w:numId w:val="3"/>
        </w:numPr>
      </w:pPr>
      <w:r>
        <w:t>The two sides, from Black Knight and Census MAF, must have the same house number.</w:t>
      </w:r>
    </w:p>
    <w:p w14:paraId="2C7EE802" w14:textId="4CE3C36D" w:rsidR="002C7798" w:rsidRDefault="002C7798" w:rsidP="002C7798">
      <w:pPr>
        <w:pStyle w:val="ListParagraph"/>
        <w:numPr>
          <w:ilvl w:val="0"/>
          <w:numId w:val="3"/>
        </w:numPr>
      </w:pPr>
      <w:r>
        <w:t>If one side has a non-empty unit number, the two sides must have the same unit number.</w:t>
      </w:r>
    </w:p>
    <w:p w14:paraId="4C3CA070" w14:textId="49A2F261" w:rsidR="002C7798" w:rsidRDefault="002C7798" w:rsidP="002C7798">
      <w:pPr>
        <w:pStyle w:val="ListParagraph"/>
        <w:numPr>
          <w:ilvl w:val="0"/>
          <w:numId w:val="3"/>
        </w:numPr>
      </w:pPr>
      <w:r>
        <w:t>For the parsed street names, three SAS functions are used:</w:t>
      </w:r>
      <w:r w:rsidR="00C02D6D">
        <w:t xml:space="preserve"> </w:t>
      </w:r>
      <w:proofErr w:type="spellStart"/>
      <w:r w:rsidR="00C02D6D">
        <w:t>compged</w:t>
      </w:r>
      <w:proofErr w:type="spellEnd"/>
      <w:r w:rsidR="00C02D6D">
        <w:t xml:space="preserve">, </w:t>
      </w:r>
      <w:proofErr w:type="spellStart"/>
      <w:r w:rsidR="00C02D6D">
        <w:t>complev</w:t>
      </w:r>
      <w:proofErr w:type="spellEnd"/>
      <w:r w:rsidR="00C02D6D">
        <w:t xml:space="preserve">, and </w:t>
      </w:r>
      <w:proofErr w:type="spellStart"/>
      <w:r w:rsidR="00C02D6D">
        <w:t>spedis</w:t>
      </w:r>
      <w:proofErr w:type="spellEnd"/>
      <w:r w:rsidR="00C02D6D">
        <w:t>.</w:t>
      </w:r>
      <w:r w:rsidR="00C02D6D">
        <w:t xml:space="preserve"> </w:t>
      </w:r>
      <w:r w:rsidR="00C02D6D">
        <w:t>We analyzed the distributions of the distance scores and the correlations between them. Instead of using hard cutoff scores, we used the combination of percentile distributions of the three distance functions: we used 75-percentile as the cutoff point for each of the three distance functions.</w:t>
      </w:r>
    </w:p>
    <w:p w14:paraId="23B8C730" w14:textId="6EA2C6EF" w:rsidR="00C02D6D" w:rsidRPr="00F66AC1" w:rsidRDefault="00C02D6D" w:rsidP="00C02D6D">
      <w:pPr>
        <w:rPr>
          <w:b/>
          <w:bCs/>
          <w:i/>
          <w:iCs/>
        </w:rPr>
      </w:pPr>
      <w:r w:rsidRPr="00F66AC1">
        <w:rPr>
          <w:b/>
          <w:bCs/>
          <w:i/>
          <w:iCs/>
        </w:rPr>
        <w:t>Summary Analysis</w:t>
      </w:r>
    </w:p>
    <w:p w14:paraId="7A3C35CB" w14:textId="27503AE5" w:rsidR="00C02D6D" w:rsidRDefault="00C02D6D" w:rsidP="00C02D6D">
      <w:r>
        <w:t>Once the sequential MAFID assignment is completed, we run summary statistics. The methods are standard aggregation and routine.</w:t>
      </w:r>
    </w:p>
    <w:sectPr w:rsidR="00C02D6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8701D" w14:textId="77777777" w:rsidR="006C6202" w:rsidRDefault="006C6202" w:rsidP="00893563">
      <w:pPr>
        <w:spacing w:after="0" w:line="240" w:lineRule="auto"/>
      </w:pPr>
      <w:r>
        <w:separator/>
      </w:r>
    </w:p>
  </w:endnote>
  <w:endnote w:type="continuationSeparator" w:id="0">
    <w:p w14:paraId="36E2C0C9" w14:textId="77777777" w:rsidR="006C6202" w:rsidRDefault="006C6202" w:rsidP="00893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C6EEC" w14:textId="77777777" w:rsidR="006C6202" w:rsidRDefault="006C6202" w:rsidP="00893563">
      <w:pPr>
        <w:spacing w:after="0" w:line="240" w:lineRule="auto"/>
      </w:pPr>
      <w:r>
        <w:separator/>
      </w:r>
    </w:p>
  </w:footnote>
  <w:footnote w:type="continuationSeparator" w:id="0">
    <w:p w14:paraId="48587561" w14:textId="77777777" w:rsidR="006C6202" w:rsidRDefault="006C6202" w:rsidP="008935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D07FE7"/>
    <w:multiLevelType w:val="hybridMultilevel"/>
    <w:tmpl w:val="33C21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FB723B"/>
    <w:multiLevelType w:val="hybridMultilevel"/>
    <w:tmpl w:val="3BF80D8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48EA0EDE"/>
    <w:multiLevelType w:val="hybridMultilevel"/>
    <w:tmpl w:val="047E90C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num w:numId="1" w16cid:durableId="1720278587">
    <w:abstractNumId w:val="2"/>
  </w:num>
  <w:num w:numId="2" w16cid:durableId="1325819737">
    <w:abstractNumId w:val="0"/>
  </w:num>
  <w:num w:numId="3" w16cid:durableId="16488959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005"/>
    <w:rsid w:val="00012500"/>
    <w:rsid w:val="0005729B"/>
    <w:rsid w:val="000A0C82"/>
    <w:rsid w:val="000F2DAF"/>
    <w:rsid w:val="001305AE"/>
    <w:rsid w:val="001E60D8"/>
    <w:rsid w:val="002C7798"/>
    <w:rsid w:val="002D457D"/>
    <w:rsid w:val="0041655A"/>
    <w:rsid w:val="00432206"/>
    <w:rsid w:val="0048061D"/>
    <w:rsid w:val="004D05F1"/>
    <w:rsid w:val="004D3882"/>
    <w:rsid w:val="00542B01"/>
    <w:rsid w:val="005453C7"/>
    <w:rsid w:val="005632CA"/>
    <w:rsid w:val="005A7F43"/>
    <w:rsid w:val="005F4FC0"/>
    <w:rsid w:val="0061043D"/>
    <w:rsid w:val="006C6202"/>
    <w:rsid w:val="006D3C08"/>
    <w:rsid w:val="0070603E"/>
    <w:rsid w:val="0073261F"/>
    <w:rsid w:val="007641AC"/>
    <w:rsid w:val="00774F35"/>
    <w:rsid w:val="007B3751"/>
    <w:rsid w:val="007D2E46"/>
    <w:rsid w:val="007D4070"/>
    <w:rsid w:val="007E0A25"/>
    <w:rsid w:val="007E567A"/>
    <w:rsid w:val="00893563"/>
    <w:rsid w:val="008C0571"/>
    <w:rsid w:val="008D7894"/>
    <w:rsid w:val="009A3748"/>
    <w:rsid w:val="009B2005"/>
    <w:rsid w:val="00A5089C"/>
    <w:rsid w:val="00A634AD"/>
    <w:rsid w:val="00A91F13"/>
    <w:rsid w:val="00B62FF5"/>
    <w:rsid w:val="00BA0771"/>
    <w:rsid w:val="00BA5D64"/>
    <w:rsid w:val="00C02D6D"/>
    <w:rsid w:val="00C409AF"/>
    <w:rsid w:val="00C41887"/>
    <w:rsid w:val="00C80050"/>
    <w:rsid w:val="00CF22F2"/>
    <w:rsid w:val="00D431E7"/>
    <w:rsid w:val="00DA5978"/>
    <w:rsid w:val="00F66AC1"/>
    <w:rsid w:val="00F95F0F"/>
    <w:rsid w:val="00FD596A"/>
    <w:rsid w:val="00FE10B2"/>
    <w:rsid w:val="00FF5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F39F3"/>
  <w15:chartTrackingRefBased/>
  <w15:docId w15:val="{7F9E8CCB-8672-4C34-8847-E46EEB751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20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20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20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20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20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20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20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20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20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20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20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20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20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20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20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20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20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2005"/>
    <w:rPr>
      <w:rFonts w:eastAsiaTheme="majorEastAsia" w:cstheme="majorBidi"/>
      <w:color w:val="272727" w:themeColor="text1" w:themeTint="D8"/>
    </w:rPr>
  </w:style>
  <w:style w:type="paragraph" w:styleId="Title">
    <w:name w:val="Title"/>
    <w:basedOn w:val="Normal"/>
    <w:next w:val="Normal"/>
    <w:link w:val="TitleChar"/>
    <w:uiPriority w:val="10"/>
    <w:qFormat/>
    <w:rsid w:val="009B20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20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20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20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2005"/>
    <w:pPr>
      <w:spacing w:before="160"/>
      <w:jc w:val="center"/>
    </w:pPr>
    <w:rPr>
      <w:i/>
      <w:iCs/>
      <w:color w:val="404040" w:themeColor="text1" w:themeTint="BF"/>
    </w:rPr>
  </w:style>
  <w:style w:type="character" w:customStyle="1" w:styleId="QuoteChar">
    <w:name w:val="Quote Char"/>
    <w:basedOn w:val="DefaultParagraphFont"/>
    <w:link w:val="Quote"/>
    <w:uiPriority w:val="29"/>
    <w:rsid w:val="009B2005"/>
    <w:rPr>
      <w:i/>
      <w:iCs/>
      <w:color w:val="404040" w:themeColor="text1" w:themeTint="BF"/>
    </w:rPr>
  </w:style>
  <w:style w:type="paragraph" w:styleId="ListParagraph">
    <w:name w:val="List Paragraph"/>
    <w:basedOn w:val="Normal"/>
    <w:uiPriority w:val="34"/>
    <w:qFormat/>
    <w:rsid w:val="009B2005"/>
    <w:pPr>
      <w:ind w:left="720"/>
      <w:contextualSpacing/>
    </w:pPr>
  </w:style>
  <w:style w:type="character" w:styleId="IntenseEmphasis">
    <w:name w:val="Intense Emphasis"/>
    <w:basedOn w:val="DefaultParagraphFont"/>
    <w:uiPriority w:val="21"/>
    <w:qFormat/>
    <w:rsid w:val="009B2005"/>
    <w:rPr>
      <w:i/>
      <w:iCs/>
      <w:color w:val="0F4761" w:themeColor="accent1" w:themeShade="BF"/>
    </w:rPr>
  </w:style>
  <w:style w:type="paragraph" w:styleId="IntenseQuote">
    <w:name w:val="Intense Quote"/>
    <w:basedOn w:val="Normal"/>
    <w:next w:val="Normal"/>
    <w:link w:val="IntenseQuoteChar"/>
    <w:uiPriority w:val="30"/>
    <w:qFormat/>
    <w:rsid w:val="009B20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2005"/>
    <w:rPr>
      <w:i/>
      <w:iCs/>
      <w:color w:val="0F4761" w:themeColor="accent1" w:themeShade="BF"/>
    </w:rPr>
  </w:style>
  <w:style w:type="character" w:styleId="IntenseReference">
    <w:name w:val="Intense Reference"/>
    <w:basedOn w:val="DefaultParagraphFont"/>
    <w:uiPriority w:val="32"/>
    <w:qFormat/>
    <w:rsid w:val="009B2005"/>
    <w:rPr>
      <w:b/>
      <w:bCs/>
      <w:smallCaps/>
      <w:color w:val="0F4761" w:themeColor="accent1" w:themeShade="BF"/>
      <w:spacing w:val="5"/>
    </w:rPr>
  </w:style>
  <w:style w:type="table" w:styleId="TableGrid">
    <w:name w:val="Table Grid"/>
    <w:basedOn w:val="TableNormal"/>
    <w:uiPriority w:val="39"/>
    <w:rsid w:val="001E60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935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3563"/>
  </w:style>
  <w:style w:type="paragraph" w:styleId="Footer">
    <w:name w:val="footer"/>
    <w:basedOn w:val="Normal"/>
    <w:link w:val="FooterChar"/>
    <w:uiPriority w:val="99"/>
    <w:unhideWhenUsed/>
    <w:rsid w:val="008935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3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1775</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Hongxun Qin</dc:creator>
  <cp:keywords/>
  <dc:description/>
  <cp:lastModifiedBy>Hongxun Qin</cp:lastModifiedBy>
  <cp:revision>17</cp:revision>
  <dcterms:created xsi:type="dcterms:W3CDTF">2026-04-28T13:36:00Z</dcterms:created>
  <dcterms:modified xsi:type="dcterms:W3CDTF">2026-04-30T16:43:00Z</dcterms:modified>
</cp:coreProperties>
</file>