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3F321" w14:textId="50EE9376" w:rsidR="006760E9" w:rsidRDefault="00B85915" w:rsidP="00B85915">
      <w:pPr>
        <w:jc w:val="center"/>
        <w:rPr>
          <w:rFonts w:ascii="Times New Roman" w:hAnsi="Times New Roman" w:cs="Times New Roman"/>
          <w:sz w:val="24"/>
          <w:szCs w:val="24"/>
        </w:rPr>
      </w:pPr>
      <w:r>
        <w:rPr>
          <w:rFonts w:ascii="Times New Roman" w:hAnsi="Times New Roman" w:cs="Times New Roman"/>
          <w:b/>
          <w:bCs/>
          <w:sz w:val="24"/>
          <w:szCs w:val="24"/>
          <w:u w:val="single"/>
        </w:rPr>
        <w:t>Code Reproduction for JDS1146, “Evaluating a Method for Georeferencing Agricultural Fields”</w:t>
      </w:r>
    </w:p>
    <w:p w14:paraId="59CEB2D6" w14:textId="4DD97312" w:rsidR="00B85915" w:rsidRDefault="00B85915" w:rsidP="00B85915">
      <w:pPr>
        <w:jc w:val="center"/>
        <w:rPr>
          <w:rFonts w:ascii="Times New Roman" w:hAnsi="Times New Roman" w:cs="Times New Roman"/>
          <w:sz w:val="24"/>
          <w:szCs w:val="24"/>
        </w:rPr>
      </w:pPr>
      <w:r>
        <w:rPr>
          <w:rFonts w:ascii="Times New Roman" w:hAnsi="Times New Roman" w:cs="Times New Roman"/>
          <w:sz w:val="24"/>
          <w:szCs w:val="24"/>
        </w:rPr>
        <w:t>Robbie Emmet</w:t>
      </w:r>
    </w:p>
    <w:p w14:paraId="49B81B9C" w14:textId="5D066476" w:rsidR="00B85915" w:rsidRDefault="00B85915" w:rsidP="00B85915">
      <w:pPr>
        <w:rPr>
          <w:rFonts w:ascii="Times New Roman" w:hAnsi="Times New Roman" w:cs="Times New Roman"/>
          <w:sz w:val="24"/>
          <w:szCs w:val="24"/>
        </w:rPr>
      </w:pPr>
      <w:r>
        <w:rPr>
          <w:rFonts w:ascii="Times New Roman" w:hAnsi="Times New Roman" w:cs="Times New Roman"/>
          <w:sz w:val="24"/>
          <w:szCs w:val="24"/>
        </w:rPr>
        <w:t>Note: NASS’ list frame is constantly being updated, with records being deduplicated and, in some cases, removed due to age of records and repeated nonresponse. The analysis used for this paper draws on live list frame data; as such, some of the results may appear slightly different than they do in the paper, and paper results cannot be recreated exactly, as some records which had been recorded as nonresponses in the survey used in the paper have since been deleted from the list frame. This primarily would affect the number of records being shown as receiving and/or not responding to the survey; the number of respondents, and the number of in-scope criteria records (the primary number of interest for the analysis), are not as greatly affected, but are slightly affected.</w:t>
      </w:r>
    </w:p>
    <w:p w14:paraId="5DE2BF6C" w14:textId="4E4063B4" w:rsidR="00B85915" w:rsidRDefault="00B85915" w:rsidP="00B85915">
      <w:pPr>
        <w:rPr>
          <w:rFonts w:ascii="Times New Roman" w:hAnsi="Times New Roman" w:cs="Times New Roman"/>
          <w:sz w:val="24"/>
          <w:szCs w:val="24"/>
        </w:rPr>
      </w:pPr>
      <w:r>
        <w:rPr>
          <w:rFonts w:ascii="Times New Roman" w:hAnsi="Times New Roman" w:cs="Times New Roman"/>
          <w:sz w:val="24"/>
          <w:szCs w:val="24"/>
        </w:rPr>
        <w:t>Due to the confidentiality of much of the underlying data (e.g., names, addresses, farm-level production information, and individual landowner information), most of the intermediate output from code cannot be displayed. However, code is provided to demonstrate the full analysis, and screenshots of several analyses are shown to demonstrate that the analysis can be reproduced.</w:t>
      </w:r>
    </w:p>
    <w:p w14:paraId="3BD6E4D3" w14:textId="28E1FCA8" w:rsidR="00B85915" w:rsidRDefault="006A09D0" w:rsidP="00B85915">
      <w:pPr>
        <w:rPr>
          <w:rFonts w:ascii="Times New Roman" w:hAnsi="Times New Roman" w:cs="Times New Roman"/>
          <w:sz w:val="24"/>
          <w:szCs w:val="24"/>
        </w:rPr>
      </w:pPr>
      <w:r>
        <w:rPr>
          <w:rFonts w:ascii="Times New Roman" w:hAnsi="Times New Roman" w:cs="Times New Roman"/>
          <w:b/>
          <w:bCs/>
          <w:sz w:val="24"/>
          <w:szCs w:val="24"/>
        </w:rPr>
        <w:t>Table 1</w:t>
      </w:r>
    </w:p>
    <w:p w14:paraId="0DEDAE43" w14:textId="51117146" w:rsidR="006A09D0" w:rsidRDefault="006A09D0" w:rsidP="00B85915">
      <w:pPr>
        <w:rPr>
          <w:rFonts w:ascii="Times New Roman" w:hAnsi="Times New Roman" w:cs="Times New Roman"/>
          <w:sz w:val="24"/>
          <w:szCs w:val="24"/>
        </w:rPr>
      </w:pPr>
      <w:r>
        <w:rPr>
          <w:rFonts w:ascii="Times New Roman" w:hAnsi="Times New Roman" w:cs="Times New Roman"/>
          <w:sz w:val="24"/>
          <w:szCs w:val="24"/>
        </w:rPr>
        <w:t>While Table 1 cannot be reproduced fully, as many records which did not respond to the survey or were not included in it may have been deleted, note that many of the relative proportions of records associated with hand-digitized fields, linked to the list frame, etc., remain similar.</w:t>
      </w:r>
    </w:p>
    <w:p w14:paraId="40BCCFAD" w14:textId="1725C983" w:rsidR="006A09D0" w:rsidRDefault="00D03258" w:rsidP="00B85915">
      <w:pPr>
        <w:rPr>
          <w:rFonts w:ascii="Times New Roman" w:hAnsi="Times New Roman" w:cs="Times New Roman"/>
          <w:i/>
          <w:iCs/>
          <w:sz w:val="24"/>
          <w:szCs w:val="24"/>
        </w:rPr>
      </w:pPr>
      <w:r>
        <w:rPr>
          <w:rFonts w:ascii="Times New Roman" w:hAnsi="Times New Roman" w:cs="Times New Roman"/>
          <w:i/>
          <w:iCs/>
          <w:sz w:val="24"/>
          <w:szCs w:val="24"/>
        </w:rPr>
        <w:t>Records associated with hand-digitized agricultural fields</w:t>
      </w:r>
    </w:p>
    <w:p w14:paraId="4A5C9CC8" w14:textId="4CA1B5F9" w:rsidR="00D03258" w:rsidRDefault="00D03258" w:rsidP="00B85915">
      <w:pPr>
        <w:rPr>
          <w:rFonts w:ascii="Times New Roman" w:hAnsi="Times New Roman" w:cs="Times New Roman"/>
          <w:sz w:val="24"/>
          <w:szCs w:val="24"/>
        </w:rPr>
      </w:pPr>
      <w:r>
        <w:rPr>
          <w:noProof/>
        </w:rPr>
        <w:drawing>
          <wp:inline distT="0" distB="0" distL="0" distR="0" wp14:anchorId="72CEF1D0" wp14:editId="7A5D96BC">
            <wp:extent cx="5943600" cy="1974850"/>
            <wp:effectExtent l="0" t="0" r="0" b="6350"/>
            <wp:docPr id="15240520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052054" name=""/>
                    <pic:cNvPicPr/>
                  </pic:nvPicPr>
                  <pic:blipFill>
                    <a:blip r:embed="rId4"/>
                    <a:stretch>
                      <a:fillRect/>
                    </a:stretch>
                  </pic:blipFill>
                  <pic:spPr>
                    <a:xfrm>
                      <a:off x="0" y="0"/>
                      <a:ext cx="5943600" cy="1974850"/>
                    </a:xfrm>
                    <a:prstGeom prst="rect">
                      <a:avLst/>
                    </a:prstGeom>
                  </pic:spPr>
                </pic:pic>
              </a:graphicData>
            </a:graphic>
          </wp:inline>
        </w:drawing>
      </w:r>
    </w:p>
    <w:p w14:paraId="2A5FE7A0" w14:textId="15941D79" w:rsidR="00D03258" w:rsidRDefault="00D03258" w:rsidP="00B85915">
      <w:pPr>
        <w:rPr>
          <w:rFonts w:ascii="Times New Roman" w:hAnsi="Times New Roman" w:cs="Times New Roman"/>
          <w:sz w:val="24"/>
          <w:szCs w:val="24"/>
        </w:rPr>
      </w:pPr>
      <w:r>
        <w:rPr>
          <w:rFonts w:ascii="Times New Roman" w:hAnsi="Times New Roman" w:cs="Times New Roman"/>
          <w:sz w:val="24"/>
          <w:szCs w:val="24"/>
        </w:rPr>
        <w:t>Note that the proportions of records associated with hand-digitized agricultural fields remain almost identical, regardless of list frame maintenance resulting in deletion of some records.</w:t>
      </w:r>
    </w:p>
    <w:p w14:paraId="774222D1" w14:textId="5DD37C51" w:rsidR="00D03258" w:rsidRDefault="00D03258" w:rsidP="00B85915">
      <w:pPr>
        <w:rPr>
          <w:rFonts w:ascii="Times New Roman" w:hAnsi="Times New Roman" w:cs="Times New Roman"/>
          <w:sz w:val="24"/>
          <w:szCs w:val="24"/>
        </w:rPr>
      </w:pPr>
      <w:r>
        <w:rPr>
          <w:rFonts w:ascii="Times New Roman" w:hAnsi="Times New Roman" w:cs="Times New Roman"/>
          <w:i/>
          <w:iCs/>
          <w:sz w:val="24"/>
          <w:szCs w:val="24"/>
        </w:rPr>
        <w:t>Records linked to the list frame</w:t>
      </w:r>
    </w:p>
    <w:p w14:paraId="7D060834" w14:textId="259AE39B" w:rsidR="00D03258" w:rsidRDefault="007871AC" w:rsidP="00B85915">
      <w:pPr>
        <w:rPr>
          <w:rFonts w:ascii="Times New Roman" w:hAnsi="Times New Roman" w:cs="Times New Roman"/>
          <w:sz w:val="24"/>
          <w:szCs w:val="24"/>
        </w:rPr>
      </w:pPr>
      <w:r>
        <w:rPr>
          <w:noProof/>
        </w:rPr>
        <w:lastRenderedPageBreak/>
        <w:drawing>
          <wp:inline distT="0" distB="0" distL="0" distR="0" wp14:anchorId="421A7904" wp14:editId="57476FD3">
            <wp:extent cx="5943600" cy="2026285"/>
            <wp:effectExtent l="0" t="0" r="0" b="0"/>
            <wp:docPr id="1175133149"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133149" name="Picture 1" descr="Graphical user interface, text, application&#10;&#10;Description automatically generated"/>
                    <pic:cNvPicPr/>
                  </pic:nvPicPr>
                  <pic:blipFill>
                    <a:blip r:embed="rId5"/>
                    <a:stretch>
                      <a:fillRect/>
                    </a:stretch>
                  </pic:blipFill>
                  <pic:spPr>
                    <a:xfrm>
                      <a:off x="0" y="0"/>
                      <a:ext cx="5943600" cy="2026285"/>
                    </a:xfrm>
                    <a:prstGeom prst="rect">
                      <a:avLst/>
                    </a:prstGeom>
                  </pic:spPr>
                </pic:pic>
              </a:graphicData>
            </a:graphic>
          </wp:inline>
        </w:drawing>
      </w:r>
    </w:p>
    <w:p w14:paraId="2B3CDA22" w14:textId="43D33B9C" w:rsidR="007871AC" w:rsidRDefault="007871AC" w:rsidP="00B85915">
      <w:pPr>
        <w:rPr>
          <w:rFonts w:ascii="Times New Roman" w:hAnsi="Times New Roman" w:cs="Times New Roman"/>
          <w:sz w:val="24"/>
          <w:szCs w:val="24"/>
        </w:rPr>
      </w:pPr>
      <w:r>
        <w:rPr>
          <w:rFonts w:ascii="Times New Roman" w:hAnsi="Times New Roman" w:cs="Times New Roman"/>
          <w:sz w:val="24"/>
          <w:szCs w:val="24"/>
        </w:rPr>
        <w:t>While the proportions of records linked to the list frame (the FALSE column in the second command) are not as close as the proportion associated with hand-digitized agricultural fields, they are still relatively close, with similar magnitudes (6,951 vs. 7,836 in Table 1). Some records linked to the list frame may have been later deleted if they were linked to records scheduled to be purged due to, e.g., record age or nonresponse.</w:t>
      </w:r>
    </w:p>
    <w:p w14:paraId="3D460261" w14:textId="0312FBF2" w:rsidR="007871AC" w:rsidRDefault="00ED65A7" w:rsidP="00B85915">
      <w:pPr>
        <w:rPr>
          <w:rFonts w:ascii="Times New Roman" w:hAnsi="Times New Roman" w:cs="Times New Roman"/>
          <w:i/>
          <w:iCs/>
          <w:sz w:val="24"/>
          <w:szCs w:val="24"/>
        </w:rPr>
      </w:pPr>
      <w:r>
        <w:rPr>
          <w:rFonts w:ascii="Times New Roman" w:hAnsi="Times New Roman" w:cs="Times New Roman"/>
          <w:i/>
          <w:iCs/>
          <w:sz w:val="24"/>
          <w:szCs w:val="24"/>
        </w:rPr>
        <w:t>Records included in the NACS survey</w:t>
      </w:r>
    </w:p>
    <w:p w14:paraId="1FD97E1C" w14:textId="42989A74" w:rsidR="00ED65A7" w:rsidRDefault="00ED65A7" w:rsidP="00B85915">
      <w:pPr>
        <w:rPr>
          <w:rFonts w:ascii="Times New Roman" w:hAnsi="Times New Roman" w:cs="Times New Roman"/>
          <w:sz w:val="24"/>
          <w:szCs w:val="24"/>
        </w:rPr>
      </w:pPr>
      <w:r>
        <w:rPr>
          <w:noProof/>
        </w:rPr>
        <w:drawing>
          <wp:inline distT="0" distB="0" distL="0" distR="0" wp14:anchorId="736A19BF" wp14:editId="59C0AFFC">
            <wp:extent cx="5943600" cy="2030730"/>
            <wp:effectExtent l="0" t="0" r="0" b="7620"/>
            <wp:docPr id="11494345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434592" name=""/>
                    <pic:cNvPicPr/>
                  </pic:nvPicPr>
                  <pic:blipFill>
                    <a:blip r:embed="rId6"/>
                    <a:stretch>
                      <a:fillRect/>
                    </a:stretch>
                  </pic:blipFill>
                  <pic:spPr>
                    <a:xfrm>
                      <a:off x="0" y="0"/>
                      <a:ext cx="5943600" cy="2030730"/>
                    </a:xfrm>
                    <a:prstGeom prst="rect">
                      <a:avLst/>
                    </a:prstGeom>
                  </pic:spPr>
                </pic:pic>
              </a:graphicData>
            </a:graphic>
          </wp:inline>
        </w:drawing>
      </w:r>
    </w:p>
    <w:p w14:paraId="4E11CC0E" w14:textId="2A6BB730" w:rsidR="00ED65A7" w:rsidRDefault="00ED65A7" w:rsidP="00B85915">
      <w:pPr>
        <w:rPr>
          <w:rFonts w:ascii="Times New Roman" w:hAnsi="Times New Roman" w:cs="Times New Roman"/>
          <w:sz w:val="24"/>
          <w:szCs w:val="24"/>
        </w:rPr>
      </w:pPr>
      <w:r>
        <w:rPr>
          <w:rFonts w:ascii="Times New Roman" w:hAnsi="Times New Roman" w:cs="Times New Roman"/>
          <w:sz w:val="24"/>
          <w:szCs w:val="24"/>
        </w:rPr>
        <w:t>Once again, the proportion of records included in the NACS survey is relatively close to what it was in Table 1 of the paper, in spite of list frame maintenance and record deletion procedures.</w:t>
      </w:r>
    </w:p>
    <w:p w14:paraId="47B22ED8" w14:textId="7F8E8797" w:rsidR="00ED65A7" w:rsidRDefault="00ED65A7" w:rsidP="00B85915">
      <w:pPr>
        <w:rPr>
          <w:rFonts w:ascii="Times New Roman" w:hAnsi="Times New Roman" w:cs="Times New Roman"/>
          <w:sz w:val="24"/>
          <w:szCs w:val="24"/>
        </w:rPr>
      </w:pPr>
      <w:r>
        <w:rPr>
          <w:rFonts w:ascii="Times New Roman" w:hAnsi="Times New Roman" w:cs="Times New Roman"/>
          <w:b/>
          <w:bCs/>
          <w:sz w:val="24"/>
          <w:szCs w:val="24"/>
        </w:rPr>
        <w:t>Table 2</w:t>
      </w:r>
    </w:p>
    <w:p w14:paraId="5A542EF3" w14:textId="5E3C25FA" w:rsidR="00ED65A7" w:rsidRDefault="00052C40" w:rsidP="00B85915">
      <w:pPr>
        <w:rPr>
          <w:rFonts w:ascii="Times New Roman" w:hAnsi="Times New Roman" w:cs="Times New Roman"/>
          <w:sz w:val="24"/>
          <w:szCs w:val="24"/>
        </w:rPr>
      </w:pPr>
      <w:r>
        <w:rPr>
          <w:noProof/>
        </w:rPr>
        <w:drawing>
          <wp:inline distT="0" distB="0" distL="0" distR="0" wp14:anchorId="4489E21A" wp14:editId="567E58BB">
            <wp:extent cx="5943600" cy="1141095"/>
            <wp:effectExtent l="0" t="0" r="0" b="1905"/>
            <wp:docPr id="739366852"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366852" name="Picture 1" descr="A picture containing text&#10;&#10;Description automatically generated"/>
                    <pic:cNvPicPr/>
                  </pic:nvPicPr>
                  <pic:blipFill>
                    <a:blip r:embed="rId7"/>
                    <a:stretch>
                      <a:fillRect/>
                    </a:stretch>
                  </pic:blipFill>
                  <pic:spPr>
                    <a:xfrm>
                      <a:off x="0" y="0"/>
                      <a:ext cx="5943600" cy="1141095"/>
                    </a:xfrm>
                    <a:prstGeom prst="rect">
                      <a:avLst/>
                    </a:prstGeom>
                  </pic:spPr>
                </pic:pic>
              </a:graphicData>
            </a:graphic>
          </wp:inline>
        </w:drawing>
      </w:r>
    </w:p>
    <w:p w14:paraId="47E769E8" w14:textId="16F33282" w:rsidR="00052C40" w:rsidRDefault="00052C40" w:rsidP="00B85915">
      <w:pPr>
        <w:rPr>
          <w:rFonts w:ascii="Times New Roman" w:hAnsi="Times New Roman" w:cs="Times New Roman"/>
          <w:sz w:val="24"/>
          <w:szCs w:val="24"/>
        </w:rPr>
      </w:pPr>
      <w:r>
        <w:rPr>
          <w:rFonts w:ascii="Times New Roman" w:hAnsi="Times New Roman" w:cs="Times New Roman"/>
          <w:sz w:val="24"/>
          <w:szCs w:val="24"/>
        </w:rPr>
        <w:t xml:space="preserve">The number of nonrespondents vs. respondents can be seen in the second row. Note that the number of nonrespondents is markedly lower due to NASS record deletion procedures for repeated nonrespondents, but the number of respondents (21,104) is very similar to the number </w:t>
      </w:r>
      <w:r>
        <w:rPr>
          <w:rFonts w:ascii="Times New Roman" w:hAnsi="Times New Roman" w:cs="Times New Roman"/>
          <w:sz w:val="24"/>
          <w:szCs w:val="24"/>
        </w:rPr>
        <w:lastRenderedPageBreak/>
        <w:t>of respondents listed in the paper (21,291), demonstrating the robustness of our results to record deduplication and deletion.</w:t>
      </w:r>
    </w:p>
    <w:p w14:paraId="1DF5A721" w14:textId="37B71F64" w:rsidR="00052C40" w:rsidRDefault="00052C40" w:rsidP="00B85915">
      <w:pPr>
        <w:rPr>
          <w:rFonts w:ascii="Times New Roman" w:hAnsi="Times New Roman" w:cs="Times New Roman"/>
          <w:sz w:val="24"/>
          <w:szCs w:val="24"/>
        </w:rPr>
      </w:pPr>
      <w:r>
        <w:rPr>
          <w:rFonts w:ascii="Times New Roman" w:hAnsi="Times New Roman" w:cs="Times New Roman"/>
          <w:b/>
          <w:bCs/>
          <w:sz w:val="24"/>
          <w:szCs w:val="24"/>
        </w:rPr>
        <w:t>Table 3</w:t>
      </w:r>
    </w:p>
    <w:p w14:paraId="25F7CB4E" w14:textId="0C43FED6" w:rsidR="00052C40" w:rsidRDefault="001B3DF8" w:rsidP="00B85915">
      <w:pPr>
        <w:rPr>
          <w:rFonts w:ascii="Times New Roman" w:hAnsi="Times New Roman" w:cs="Times New Roman"/>
          <w:sz w:val="24"/>
          <w:szCs w:val="24"/>
        </w:rPr>
      </w:pPr>
      <w:r>
        <w:rPr>
          <w:noProof/>
        </w:rPr>
        <w:drawing>
          <wp:inline distT="0" distB="0" distL="0" distR="0" wp14:anchorId="2794188F" wp14:editId="5718673C">
            <wp:extent cx="5943600" cy="1816735"/>
            <wp:effectExtent l="0" t="0" r="0" b="0"/>
            <wp:docPr id="1327272356"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272356" name="Picture 1" descr="Text&#10;&#10;Description automatically generated with medium confidence"/>
                    <pic:cNvPicPr/>
                  </pic:nvPicPr>
                  <pic:blipFill>
                    <a:blip r:embed="rId8"/>
                    <a:stretch>
                      <a:fillRect/>
                    </a:stretch>
                  </pic:blipFill>
                  <pic:spPr>
                    <a:xfrm>
                      <a:off x="0" y="0"/>
                      <a:ext cx="5943600" cy="1816735"/>
                    </a:xfrm>
                    <a:prstGeom prst="rect">
                      <a:avLst/>
                    </a:prstGeom>
                  </pic:spPr>
                </pic:pic>
              </a:graphicData>
            </a:graphic>
          </wp:inline>
        </w:drawing>
      </w:r>
    </w:p>
    <w:p w14:paraId="709F4876" w14:textId="462C9BA7" w:rsidR="001B3DF8" w:rsidRDefault="001B3DF8" w:rsidP="00B85915">
      <w:pPr>
        <w:rPr>
          <w:rFonts w:ascii="Times New Roman" w:hAnsi="Times New Roman" w:cs="Times New Roman"/>
          <w:sz w:val="24"/>
          <w:szCs w:val="24"/>
        </w:rPr>
      </w:pPr>
      <w:r>
        <w:rPr>
          <w:rFonts w:ascii="Times New Roman" w:hAnsi="Times New Roman" w:cs="Times New Roman"/>
          <w:sz w:val="24"/>
          <w:szCs w:val="24"/>
        </w:rPr>
        <w:t>The number of out-of-scope vs. in-scope records can be seen in the second row of the first table output. Note that the proportions and numbers of in-scope and out-of-scope records are almost identical to the ones listed in Table 3 in the paper.</w:t>
      </w:r>
    </w:p>
    <w:p w14:paraId="464940DC" w14:textId="20CDA7EE" w:rsidR="001B3DF8" w:rsidRDefault="00D140DD" w:rsidP="00B85915">
      <w:pPr>
        <w:rPr>
          <w:rFonts w:ascii="Times New Roman" w:hAnsi="Times New Roman" w:cs="Times New Roman"/>
          <w:b/>
          <w:bCs/>
          <w:sz w:val="24"/>
          <w:szCs w:val="24"/>
        </w:rPr>
      </w:pPr>
      <w:r>
        <w:rPr>
          <w:rFonts w:ascii="Times New Roman" w:hAnsi="Times New Roman" w:cs="Times New Roman"/>
          <w:b/>
          <w:bCs/>
          <w:sz w:val="24"/>
          <w:szCs w:val="24"/>
        </w:rPr>
        <w:t>Results reproduction for records on the list frame (Results section, top of page 11)</w:t>
      </w:r>
    </w:p>
    <w:p w14:paraId="5BD76861" w14:textId="204285D7" w:rsidR="00D140DD" w:rsidRDefault="00D140DD" w:rsidP="00B85915">
      <w:pPr>
        <w:rPr>
          <w:rFonts w:ascii="Times New Roman" w:hAnsi="Times New Roman" w:cs="Times New Roman"/>
          <w:sz w:val="24"/>
          <w:szCs w:val="24"/>
        </w:rPr>
      </w:pPr>
      <w:r>
        <w:rPr>
          <w:rFonts w:ascii="Times New Roman" w:hAnsi="Times New Roman" w:cs="Times New Roman"/>
          <w:sz w:val="24"/>
          <w:szCs w:val="24"/>
        </w:rPr>
        <w:t>Some control data, such as the value of sales codes used to determine sales categories, may be derived from NACS surveys and maintained differently, so exact reproduction of these sales numbers may not be possible. Additionally, control data on the list frame is updated frequently using surveys, so numbers may appear more different using live control data for records linked to the list frame than for criteria records (records not linked to the list frame) that responded to NACS.</w:t>
      </w:r>
    </w:p>
    <w:p w14:paraId="5168AA4D" w14:textId="75490DBD" w:rsidR="00D140DD" w:rsidRDefault="00D140DD" w:rsidP="00B85915">
      <w:pPr>
        <w:rPr>
          <w:rFonts w:ascii="Times New Roman" w:hAnsi="Times New Roman" w:cs="Times New Roman"/>
          <w:sz w:val="24"/>
          <w:szCs w:val="24"/>
        </w:rPr>
      </w:pPr>
      <w:r>
        <w:rPr>
          <w:rFonts w:ascii="Times New Roman" w:hAnsi="Times New Roman" w:cs="Times New Roman"/>
          <w:i/>
          <w:iCs/>
          <w:sz w:val="24"/>
          <w:szCs w:val="24"/>
        </w:rPr>
        <w:t>Median acres owned and operated</w:t>
      </w:r>
      <w:r w:rsidR="004F4D2D">
        <w:rPr>
          <w:rFonts w:ascii="Times New Roman" w:hAnsi="Times New Roman" w:cs="Times New Roman"/>
          <w:i/>
          <w:iCs/>
          <w:sz w:val="24"/>
          <w:szCs w:val="24"/>
        </w:rPr>
        <w:t xml:space="preserve"> for records linked to the list frame</w:t>
      </w:r>
    </w:p>
    <w:p w14:paraId="7D016F3F" w14:textId="23F7FB2C" w:rsidR="00D140DD" w:rsidRDefault="00D140DD" w:rsidP="00B85915">
      <w:pPr>
        <w:rPr>
          <w:rFonts w:ascii="Times New Roman" w:hAnsi="Times New Roman" w:cs="Times New Roman"/>
          <w:sz w:val="24"/>
          <w:szCs w:val="24"/>
        </w:rPr>
      </w:pPr>
      <w:r>
        <w:rPr>
          <w:noProof/>
        </w:rPr>
        <w:drawing>
          <wp:inline distT="0" distB="0" distL="0" distR="0" wp14:anchorId="7B6B9C79" wp14:editId="63584E2C">
            <wp:extent cx="5943600" cy="1283335"/>
            <wp:effectExtent l="0" t="0" r="0" b="0"/>
            <wp:docPr id="1681951126"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51126" name="Picture 1" descr="Text&#10;&#10;Description automatically generated"/>
                    <pic:cNvPicPr/>
                  </pic:nvPicPr>
                  <pic:blipFill>
                    <a:blip r:embed="rId9"/>
                    <a:stretch>
                      <a:fillRect/>
                    </a:stretch>
                  </pic:blipFill>
                  <pic:spPr>
                    <a:xfrm>
                      <a:off x="0" y="0"/>
                      <a:ext cx="5943600" cy="1283335"/>
                    </a:xfrm>
                    <a:prstGeom prst="rect">
                      <a:avLst/>
                    </a:prstGeom>
                  </pic:spPr>
                </pic:pic>
              </a:graphicData>
            </a:graphic>
          </wp:inline>
        </w:drawing>
      </w:r>
    </w:p>
    <w:p w14:paraId="7AECA3E4" w14:textId="0F98339D" w:rsidR="00D140DD" w:rsidRDefault="00D140DD" w:rsidP="00B85915">
      <w:pPr>
        <w:rPr>
          <w:rFonts w:ascii="Times New Roman" w:hAnsi="Times New Roman" w:cs="Times New Roman"/>
          <w:sz w:val="24"/>
          <w:szCs w:val="24"/>
        </w:rPr>
      </w:pPr>
      <w:r>
        <w:rPr>
          <w:rFonts w:ascii="Times New Roman" w:hAnsi="Times New Roman" w:cs="Times New Roman"/>
          <w:sz w:val="24"/>
          <w:szCs w:val="24"/>
        </w:rPr>
        <w:t>The relevant numbers are in the FALSE columns, and are only slightly larger than the medians of 50 and 53, respectively, from the Results section of the paper.</w:t>
      </w:r>
    </w:p>
    <w:p w14:paraId="029C1E4A" w14:textId="349AC23A" w:rsidR="00D140DD" w:rsidRDefault="00D140DD" w:rsidP="00B85915">
      <w:pPr>
        <w:rPr>
          <w:rFonts w:ascii="Times New Roman" w:hAnsi="Times New Roman" w:cs="Times New Roman"/>
          <w:sz w:val="24"/>
          <w:szCs w:val="24"/>
        </w:rPr>
      </w:pPr>
      <w:r>
        <w:rPr>
          <w:rFonts w:ascii="Times New Roman" w:hAnsi="Times New Roman" w:cs="Times New Roman"/>
          <w:i/>
          <w:iCs/>
          <w:sz w:val="24"/>
          <w:szCs w:val="24"/>
        </w:rPr>
        <w:t xml:space="preserve">Records </w:t>
      </w:r>
      <w:r w:rsidR="004F4D2D">
        <w:rPr>
          <w:rFonts w:ascii="Times New Roman" w:hAnsi="Times New Roman" w:cs="Times New Roman"/>
          <w:i/>
          <w:iCs/>
          <w:sz w:val="24"/>
          <w:szCs w:val="24"/>
        </w:rPr>
        <w:t xml:space="preserve">linked to the list frame </w:t>
      </w:r>
      <w:r>
        <w:rPr>
          <w:rFonts w:ascii="Times New Roman" w:hAnsi="Times New Roman" w:cs="Times New Roman"/>
          <w:i/>
          <w:iCs/>
          <w:sz w:val="24"/>
          <w:szCs w:val="24"/>
        </w:rPr>
        <w:t>with any livestock</w:t>
      </w:r>
    </w:p>
    <w:p w14:paraId="06FFE1B1" w14:textId="0BB28BDD" w:rsidR="00D140DD" w:rsidRDefault="00D140DD" w:rsidP="00B85915">
      <w:pPr>
        <w:rPr>
          <w:rFonts w:ascii="Times New Roman" w:hAnsi="Times New Roman" w:cs="Times New Roman"/>
          <w:sz w:val="24"/>
          <w:szCs w:val="24"/>
        </w:rPr>
      </w:pPr>
      <w:r>
        <w:rPr>
          <w:noProof/>
        </w:rPr>
        <w:drawing>
          <wp:inline distT="0" distB="0" distL="0" distR="0" wp14:anchorId="5BAC6092" wp14:editId="04F235D5">
            <wp:extent cx="5943600" cy="1612265"/>
            <wp:effectExtent l="0" t="0" r="0" b="6985"/>
            <wp:docPr id="6429116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911617" name=""/>
                    <pic:cNvPicPr/>
                  </pic:nvPicPr>
                  <pic:blipFill>
                    <a:blip r:embed="rId10"/>
                    <a:stretch>
                      <a:fillRect/>
                    </a:stretch>
                  </pic:blipFill>
                  <pic:spPr>
                    <a:xfrm>
                      <a:off x="0" y="0"/>
                      <a:ext cx="5943600" cy="1612265"/>
                    </a:xfrm>
                    <a:prstGeom prst="rect">
                      <a:avLst/>
                    </a:prstGeom>
                  </pic:spPr>
                </pic:pic>
              </a:graphicData>
            </a:graphic>
          </wp:inline>
        </w:drawing>
      </w:r>
    </w:p>
    <w:p w14:paraId="1962A2F9" w14:textId="1BB2C86E" w:rsidR="00D140DD" w:rsidRDefault="00D140DD" w:rsidP="00B85915">
      <w:pPr>
        <w:rPr>
          <w:rFonts w:ascii="Times New Roman" w:hAnsi="Times New Roman" w:cs="Times New Roman"/>
          <w:sz w:val="24"/>
          <w:szCs w:val="24"/>
        </w:rPr>
      </w:pPr>
      <w:r>
        <w:rPr>
          <w:rFonts w:ascii="Times New Roman" w:hAnsi="Times New Roman" w:cs="Times New Roman"/>
          <w:sz w:val="24"/>
          <w:szCs w:val="24"/>
        </w:rPr>
        <w:t>The relevant number is in the FALSE column. Note that the proportion</w:t>
      </w:r>
      <w:r w:rsidR="00C44070">
        <w:rPr>
          <w:rFonts w:ascii="Times New Roman" w:hAnsi="Times New Roman" w:cs="Times New Roman"/>
          <w:sz w:val="24"/>
          <w:szCs w:val="24"/>
        </w:rPr>
        <w:t>s of records linked to the list frame with any livestock are very similar in the live list frame data (second command) and in the paper (third command).</w:t>
      </w:r>
    </w:p>
    <w:p w14:paraId="116F2745" w14:textId="6591510A" w:rsidR="00D140DD" w:rsidRDefault="00D140DD" w:rsidP="00B85915">
      <w:pPr>
        <w:rPr>
          <w:rFonts w:ascii="Times New Roman" w:hAnsi="Times New Roman" w:cs="Times New Roman"/>
          <w:i/>
          <w:iCs/>
          <w:sz w:val="24"/>
          <w:szCs w:val="24"/>
        </w:rPr>
      </w:pPr>
      <w:r>
        <w:rPr>
          <w:rFonts w:ascii="Times New Roman" w:hAnsi="Times New Roman" w:cs="Times New Roman"/>
          <w:i/>
          <w:iCs/>
          <w:sz w:val="24"/>
          <w:szCs w:val="24"/>
        </w:rPr>
        <w:t>Records</w:t>
      </w:r>
      <w:r w:rsidR="004F4D2D">
        <w:rPr>
          <w:rFonts w:ascii="Times New Roman" w:hAnsi="Times New Roman" w:cs="Times New Roman"/>
          <w:i/>
          <w:iCs/>
          <w:sz w:val="24"/>
          <w:szCs w:val="24"/>
        </w:rPr>
        <w:t xml:space="preserve"> linked to the list frame</w:t>
      </w:r>
      <w:r>
        <w:rPr>
          <w:rFonts w:ascii="Times New Roman" w:hAnsi="Times New Roman" w:cs="Times New Roman"/>
          <w:i/>
          <w:iCs/>
          <w:sz w:val="24"/>
          <w:szCs w:val="24"/>
        </w:rPr>
        <w:t xml:space="preserve"> with any chickens</w:t>
      </w:r>
    </w:p>
    <w:p w14:paraId="7890FD95" w14:textId="38109FBF" w:rsidR="004F4D2D" w:rsidRDefault="004F4D2D" w:rsidP="00B85915">
      <w:pPr>
        <w:rPr>
          <w:rFonts w:ascii="Times New Roman" w:hAnsi="Times New Roman" w:cs="Times New Roman"/>
          <w:i/>
          <w:iCs/>
          <w:sz w:val="24"/>
          <w:szCs w:val="24"/>
        </w:rPr>
      </w:pPr>
      <w:r>
        <w:rPr>
          <w:noProof/>
        </w:rPr>
        <w:drawing>
          <wp:inline distT="0" distB="0" distL="0" distR="0" wp14:anchorId="70CD3747" wp14:editId="7D516F3D">
            <wp:extent cx="5943600" cy="1638935"/>
            <wp:effectExtent l="0" t="0" r="0" b="0"/>
            <wp:docPr id="51210516"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10516" name="Picture 1" descr="Text&#10;&#10;Description automatically generated with medium confidence"/>
                    <pic:cNvPicPr/>
                  </pic:nvPicPr>
                  <pic:blipFill>
                    <a:blip r:embed="rId11"/>
                    <a:stretch>
                      <a:fillRect/>
                    </a:stretch>
                  </pic:blipFill>
                  <pic:spPr>
                    <a:xfrm>
                      <a:off x="0" y="0"/>
                      <a:ext cx="5943600" cy="1638935"/>
                    </a:xfrm>
                    <a:prstGeom prst="rect">
                      <a:avLst/>
                    </a:prstGeom>
                  </pic:spPr>
                </pic:pic>
              </a:graphicData>
            </a:graphic>
          </wp:inline>
        </w:drawing>
      </w:r>
    </w:p>
    <w:p w14:paraId="4CA016A7" w14:textId="7FAFFB39" w:rsidR="004F4D2D" w:rsidRDefault="004F4D2D" w:rsidP="004F4D2D">
      <w:pPr>
        <w:rPr>
          <w:rFonts w:ascii="Times New Roman" w:hAnsi="Times New Roman" w:cs="Times New Roman"/>
          <w:sz w:val="24"/>
          <w:szCs w:val="24"/>
        </w:rPr>
      </w:pPr>
      <w:r>
        <w:rPr>
          <w:rFonts w:ascii="Times New Roman" w:hAnsi="Times New Roman" w:cs="Times New Roman"/>
          <w:sz w:val="24"/>
          <w:szCs w:val="24"/>
        </w:rPr>
        <w:t>The relevant number is in the FALSE column. Note that the proportions of records linked to the list frame with any chickens are very similar in the live list frame data (second command) and in the paper (third command).</w:t>
      </w:r>
    </w:p>
    <w:p w14:paraId="3AB994C9" w14:textId="7EC8C0A2" w:rsidR="00E20860" w:rsidRDefault="00E20860" w:rsidP="004F4D2D">
      <w:pPr>
        <w:rPr>
          <w:rFonts w:ascii="Times New Roman" w:hAnsi="Times New Roman" w:cs="Times New Roman"/>
          <w:b/>
          <w:bCs/>
          <w:sz w:val="24"/>
          <w:szCs w:val="24"/>
        </w:rPr>
      </w:pPr>
      <w:r>
        <w:rPr>
          <w:rFonts w:ascii="Times New Roman" w:hAnsi="Times New Roman" w:cs="Times New Roman"/>
          <w:b/>
          <w:bCs/>
          <w:sz w:val="24"/>
          <w:szCs w:val="24"/>
        </w:rPr>
        <w:t>Results reproduction for in-scope criteria records (Results section, starting line 1</w:t>
      </w:r>
      <w:r w:rsidR="003426C0">
        <w:rPr>
          <w:rFonts w:ascii="Times New Roman" w:hAnsi="Times New Roman" w:cs="Times New Roman"/>
          <w:b/>
          <w:bCs/>
          <w:sz w:val="24"/>
          <w:szCs w:val="24"/>
        </w:rPr>
        <w:t>1</w:t>
      </w:r>
      <w:r>
        <w:rPr>
          <w:rFonts w:ascii="Times New Roman" w:hAnsi="Times New Roman" w:cs="Times New Roman"/>
          <w:b/>
          <w:bCs/>
          <w:sz w:val="24"/>
          <w:szCs w:val="24"/>
        </w:rPr>
        <w:t>, page 11)</w:t>
      </w:r>
    </w:p>
    <w:p w14:paraId="3EA1DE47" w14:textId="527C8B4D" w:rsidR="003426C0" w:rsidRPr="003426C0" w:rsidRDefault="003426C0" w:rsidP="004F4D2D">
      <w:pPr>
        <w:rPr>
          <w:rFonts w:ascii="Times New Roman" w:hAnsi="Times New Roman" w:cs="Times New Roman"/>
          <w:i/>
          <w:iCs/>
          <w:sz w:val="24"/>
          <w:szCs w:val="24"/>
        </w:rPr>
      </w:pPr>
      <w:r>
        <w:rPr>
          <w:rFonts w:ascii="Times New Roman" w:hAnsi="Times New Roman" w:cs="Times New Roman"/>
          <w:i/>
          <w:iCs/>
          <w:sz w:val="24"/>
          <w:szCs w:val="24"/>
        </w:rPr>
        <w:t>Results for total in-scope criteria records, total with no sales, and total with sales under $10,000</w:t>
      </w:r>
    </w:p>
    <w:p w14:paraId="510A38F9" w14:textId="052D8708" w:rsidR="00E20860" w:rsidRDefault="003426C0" w:rsidP="004F4D2D">
      <w:pPr>
        <w:rPr>
          <w:rFonts w:ascii="Times New Roman" w:hAnsi="Times New Roman" w:cs="Times New Roman"/>
          <w:b/>
          <w:bCs/>
          <w:sz w:val="24"/>
          <w:szCs w:val="24"/>
        </w:rPr>
      </w:pPr>
      <w:r>
        <w:rPr>
          <w:noProof/>
        </w:rPr>
        <w:drawing>
          <wp:inline distT="0" distB="0" distL="0" distR="0" wp14:anchorId="512CDF39" wp14:editId="34C42386">
            <wp:extent cx="5943600" cy="1638935"/>
            <wp:effectExtent l="0" t="0" r="0" b="0"/>
            <wp:docPr id="777295620"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295620" name="Picture 1" descr="Text&#10;&#10;Description automatically generated"/>
                    <pic:cNvPicPr/>
                  </pic:nvPicPr>
                  <pic:blipFill>
                    <a:blip r:embed="rId12"/>
                    <a:stretch>
                      <a:fillRect/>
                    </a:stretch>
                  </pic:blipFill>
                  <pic:spPr>
                    <a:xfrm>
                      <a:off x="0" y="0"/>
                      <a:ext cx="5943600" cy="1638935"/>
                    </a:xfrm>
                    <a:prstGeom prst="rect">
                      <a:avLst/>
                    </a:prstGeom>
                  </pic:spPr>
                </pic:pic>
              </a:graphicData>
            </a:graphic>
          </wp:inline>
        </w:drawing>
      </w:r>
    </w:p>
    <w:p w14:paraId="31B4D754" w14:textId="33AB0BB7" w:rsidR="003426C0" w:rsidRDefault="003426C0" w:rsidP="004F4D2D">
      <w:pPr>
        <w:rPr>
          <w:rFonts w:ascii="Times New Roman" w:hAnsi="Times New Roman" w:cs="Times New Roman"/>
          <w:sz w:val="24"/>
          <w:szCs w:val="24"/>
        </w:rPr>
      </w:pPr>
      <w:r>
        <w:rPr>
          <w:rFonts w:ascii="Times New Roman" w:hAnsi="Times New Roman" w:cs="Times New Roman"/>
          <w:sz w:val="24"/>
          <w:szCs w:val="24"/>
        </w:rPr>
        <w:t>Note the similarity of these numbers (not identical due to some deduplication and other maintenance) to the numbers on page 11, lines 11-14.</w:t>
      </w:r>
    </w:p>
    <w:p w14:paraId="55D4FB20" w14:textId="16A5BF9A" w:rsidR="00753537" w:rsidRDefault="007F5F40" w:rsidP="004F4D2D">
      <w:pPr>
        <w:rPr>
          <w:rFonts w:ascii="Times New Roman" w:hAnsi="Times New Roman" w:cs="Times New Roman"/>
          <w:sz w:val="24"/>
          <w:szCs w:val="24"/>
        </w:rPr>
      </w:pPr>
      <w:r>
        <w:rPr>
          <w:rFonts w:ascii="Times New Roman" w:hAnsi="Times New Roman" w:cs="Times New Roman"/>
          <w:i/>
          <w:iCs/>
          <w:sz w:val="24"/>
          <w:szCs w:val="24"/>
        </w:rPr>
        <w:t>Results for median acres owned, median acres operated, records with livestock, and records with chickens for in-scope criteria records</w:t>
      </w:r>
    </w:p>
    <w:p w14:paraId="719AB710" w14:textId="6258A4EF" w:rsidR="007F5F40" w:rsidRDefault="007F5F40" w:rsidP="004F4D2D">
      <w:pPr>
        <w:rPr>
          <w:rFonts w:ascii="Times New Roman" w:hAnsi="Times New Roman" w:cs="Times New Roman"/>
          <w:sz w:val="24"/>
          <w:szCs w:val="24"/>
        </w:rPr>
      </w:pPr>
      <w:r>
        <w:rPr>
          <w:noProof/>
        </w:rPr>
        <w:drawing>
          <wp:inline distT="0" distB="0" distL="0" distR="0" wp14:anchorId="7DBC59C9" wp14:editId="24CD6C85">
            <wp:extent cx="5943600" cy="2430145"/>
            <wp:effectExtent l="0" t="0" r="0" b="8255"/>
            <wp:docPr id="722922740"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922740" name="Picture 1" descr="Text&#10;&#10;Description automatically generated"/>
                    <pic:cNvPicPr/>
                  </pic:nvPicPr>
                  <pic:blipFill>
                    <a:blip r:embed="rId13"/>
                    <a:stretch>
                      <a:fillRect/>
                    </a:stretch>
                  </pic:blipFill>
                  <pic:spPr>
                    <a:xfrm>
                      <a:off x="0" y="0"/>
                      <a:ext cx="5943600" cy="2430145"/>
                    </a:xfrm>
                    <a:prstGeom prst="rect">
                      <a:avLst/>
                    </a:prstGeom>
                  </pic:spPr>
                </pic:pic>
              </a:graphicData>
            </a:graphic>
          </wp:inline>
        </w:drawing>
      </w:r>
    </w:p>
    <w:p w14:paraId="74E24D83" w14:textId="7CEC1AB6" w:rsidR="007F5F40" w:rsidRDefault="007F5F40" w:rsidP="004F4D2D">
      <w:pPr>
        <w:rPr>
          <w:rFonts w:ascii="Times New Roman" w:hAnsi="Times New Roman" w:cs="Times New Roman"/>
          <w:sz w:val="24"/>
          <w:szCs w:val="24"/>
        </w:rPr>
      </w:pPr>
      <w:r>
        <w:rPr>
          <w:rFonts w:ascii="Times New Roman" w:hAnsi="Times New Roman" w:cs="Times New Roman"/>
          <w:sz w:val="24"/>
          <w:szCs w:val="24"/>
        </w:rPr>
        <w:t>Note the similarity of these results to those listed on page 11, lines 14-16.</w:t>
      </w:r>
    </w:p>
    <w:p w14:paraId="2EF61707" w14:textId="77777777" w:rsidR="002C3EAC" w:rsidRDefault="00CC5A5B" w:rsidP="004F4D2D">
      <w:pPr>
        <w:rPr>
          <w:rFonts w:ascii="Times New Roman" w:hAnsi="Times New Roman" w:cs="Times New Roman"/>
          <w:i/>
          <w:iCs/>
          <w:sz w:val="24"/>
          <w:szCs w:val="24"/>
        </w:rPr>
      </w:pPr>
      <w:r>
        <w:rPr>
          <w:rFonts w:ascii="Times New Roman" w:hAnsi="Times New Roman" w:cs="Times New Roman"/>
          <w:i/>
          <w:iCs/>
          <w:sz w:val="24"/>
          <w:szCs w:val="24"/>
        </w:rPr>
        <w:t>Results for in-scope criteria records in metropolitan areas and counties with Amish communities</w:t>
      </w:r>
    </w:p>
    <w:p w14:paraId="39D188E3" w14:textId="77777777" w:rsidR="002C3EAC" w:rsidRDefault="002C3EAC" w:rsidP="004F4D2D">
      <w:pPr>
        <w:rPr>
          <w:rFonts w:ascii="Times New Roman" w:hAnsi="Times New Roman" w:cs="Times New Roman"/>
          <w:i/>
          <w:iCs/>
          <w:sz w:val="24"/>
          <w:szCs w:val="24"/>
        </w:rPr>
      </w:pPr>
      <w:r>
        <w:rPr>
          <w:noProof/>
        </w:rPr>
        <w:drawing>
          <wp:inline distT="0" distB="0" distL="0" distR="0" wp14:anchorId="1A1BA790" wp14:editId="367D354C">
            <wp:extent cx="5943600" cy="1574165"/>
            <wp:effectExtent l="0" t="0" r="0" b="6985"/>
            <wp:docPr id="815759487"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759487" name="Picture 1" descr="Text&#10;&#10;Description automatically generated"/>
                    <pic:cNvPicPr/>
                  </pic:nvPicPr>
                  <pic:blipFill>
                    <a:blip r:embed="rId14"/>
                    <a:stretch>
                      <a:fillRect/>
                    </a:stretch>
                  </pic:blipFill>
                  <pic:spPr>
                    <a:xfrm>
                      <a:off x="0" y="0"/>
                      <a:ext cx="5943600" cy="1574165"/>
                    </a:xfrm>
                    <a:prstGeom prst="rect">
                      <a:avLst/>
                    </a:prstGeom>
                  </pic:spPr>
                </pic:pic>
              </a:graphicData>
            </a:graphic>
          </wp:inline>
        </w:drawing>
      </w:r>
    </w:p>
    <w:p w14:paraId="499727FA" w14:textId="77777777" w:rsidR="002C3EAC" w:rsidRDefault="002C3EAC" w:rsidP="004F4D2D">
      <w:pPr>
        <w:rPr>
          <w:rFonts w:ascii="Times New Roman" w:hAnsi="Times New Roman" w:cs="Times New Roman"/>
          <w:i/>
          <w:iCs/>
          <w:sz w:val="24"/>
          <w:szCs w:val="24"/>
        </w:rPr>
      </w:pPr>
      <w:r>
        <w:rPr>
          <w:noProof/>
        </w:rPr>
        <w:drawing>
          <wp:inline distT="0" distB="0" distL="0" distR="0" wp14:anchorId="04751E19" wp14:editId="3B9A5E9E">
            <wp:extent cx="5943600" cy="1329055"/>
            <wp:effectExtent l="0" t="0" r="0" b="4445"/>
            <wp:docPr id="949835209"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9835209" name="Picture 1" descr="Text&#10;&#10;Description automatically generated with medium confidence"/>
                    <pic:cNvPicPr/>
                  </pic:nvPicPr>
                  <pic:blipFill>
                    <a:blip r:embed="rId15"/>
                    <a:stretch>
                      <a:fillRect/>
                    </a:stretch>
                  </pic:blipFill>
                  <pic:spPr>
                    <a:xfrm>
                      <a:off x="0" y="0"/>
                      <a:ext cx="5943600" cy="1329055"/>
                    </a:xfrm>
                    <a:prstGeom prst="rect">
                      <a:avLst/>
                    </a:prstGeom>
                  </pic:spPr>
                </pic:pic>
              </a:graphicData>
            </a:graphic>
          </wp:inline>
        </w:drawing>
      </w:r>
    </w:p>
    <w:p w14:paraId="5686E8C8" w14:textId="77777777" w:rsidR="002C3EAC" w:rsidRDefault="002C3EAC" w:rsidP="004F4D2D">
      <w:pPr>
        <w:rPr>
          <w:rFonts w:ascii="Times New Roman" w:hAnsi="Times New Roman" w:cs="Times New Roman"/>
          <w:sz w:val="24"/>
          <w:szCs w:val="24"/>
        </w:rPr>
      </w:pPr>
      <w:r>
        <w:rPr>
          <w:rFonts w:ascii="Times New Roman" w:hAnsi="Times New Roman" w:cs="Times New Roman"/>
          <w:sz w:val="24"/>
          <w:szCs w:val="24"/>
        </w:rPr>
        <w:t>The relevant numbers for the proportion of records outside of metropolitan areas that fall in counties with Amish communities are in the first row, with the second column having the number of records in counties with Amish communities.</w:t>
      </w:r>
    </w:p>
    <w:p w14:paraId="399E3F82" w14:textId="77777777" w:rsidR="002C3EAC" w:rsidRDefault="002C3EAC" w:rsidP="004F4D2D">
      <w:pPr>
        <w:rPr>
          <w:rFonts w:ascii="Times New Roman" w:hAnsi="Times New Roman" w:cs="Times New Roman"/>
          <w:i/>
          <w:iCs/>
          <w:sz w:val="24"/>
          <w:szCs w:val="24"/>
        </w:rPr>
      </w:pPr>
      <w:r>
        <w:rPr>
          <w:rFonts w:ascii="Times New Roman" w:hAnsi="Times New Roman" w:cs="Times New Roman"/>
          <w:i/>
          <w:iCs/>
          <w:sz w:val="24"/>
          <w:szCs w:val="24"/>
        </w:rPr>
        <w:t>Results for operation sizes of in-scope criteria records associated with Crop Sequence Boundaries (CSBs) and hand-digitized polygons</w:t>
      </w:r>
    </w:p>
    <w:p w14:paraId="52A64EE4" w14:textId="65AEFDB0" w:rsidR="00CC5A5B" w:rsidRPr="00CC5A5B" w:rsidRDefault="00795349" w:rsidP="004F4D2D">
      <w:pPr>
        <w:rPr>
          <w:rFonts w:ascii="Times New Roman" w:hAnsi="Times New Roman" w:cs="Times New Roman"/>
          <w:i/>
          <w:iCs/>
          <w:sz w:val="24"/>
          <w:szCs w:val="24"/>
        </w:rPr>
      </w:pPr>
      <w:r>
        <w:rPr>
          <w:noProof/>
        </w:rPr>
        <w:drawing>
          <wp:inline distT="0" distB="0" distL="0" distR="0" wp14:anchorId="05473AD5" wp14:editId="1DA94533">
            <wp:extent cx="5943600" cy="1172210"/>
            <wp:effectExtent l="0" t="0" r="0" b="8890"/>
            <wp:docPr id="1017840520"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840520" name="Picture 1" descr="Text&#10;&#10;Description automatically generated"/>
                    <pic:cNvPicPr/>
                  </pic:nvPicPr>
                  <pic:blipFill>
                    <a:blip r:embed="rId16"/>
                    <a:stretch>
                      <a:fillRect/>
                    </a:stretch>
                  </pic:blipFill>
                  <pic:spPr>
                    <a:xfrm>
                      <a:off x="0" y="0"/>
                      <a:ext cx="5943600" cy="1172210"/>
                    </a:xfrm>
                    <a:prstGeom prst="rect">
                      <a:avLst/>
                    </a:prstGeom>
                  </pic:spPr>
                </pic:pic>
              </a:graphicData>
            </a:graphic>
          </wp:inline>
        </w:drawing>
      </w:r>
      <w:r w:rsidR="00CC5A5B">
        <w:rPr>
          <w:rFonts w:ascii="Times New Roman" w:hAnsi="Times New Roman" w:cs="Times New Roman"/>
          <w:i/>
          <w:iCs/>
          <w:sz w:val="24"/>
          <w:szCs w:val="24"/>
        </w:rPr>
        <w:t xml:space="preserve"> </w:t>
      </w:r>
    </w:p>
    <w:p w14:paraId="3E40AD12" w14:textId="42D04AF8" w:rsidR="007F5F40" w:rsidRDefault="00CC5A5B" w:rsidP="004F4D2D">
      <w:pPr>
        <w:rPr>
          <w:rFonts w:ascii="Times New Roman" w:hAnsi="Times New Roman" w:cs="Times New Roman"/>
          <w:sz w:val="24"/>
          <w:szCs w:val="24"/>
        </w:rPr>
      </w:pPr>
      <w:r>
        <w:rPr>
          <w:rFonts w:ascii="Times New Roman" w:hAnsi="Times New Roman" w:cs="Times New Roman"/>
          <w:b/>
          <w:bCs/>
          <w:sz w:val="24"/>
          <w:szCs w:val="24"/>
        </w:rPr>
        <w:t>Reproduction of some of the content of Figure 7</w:t>
      </w:r>
    </w:p>
    <w:p w14:paraId="581154FE" w14:textId="0B905FB4" w:rsidR="00CC5A5B" w:rsidRDefault="00CC5A5B" w:rsidP="004F4D2D">
      <w:pPr>
        <w:rPr>
          <w:rFonts w:ascii="Times New Roman" w:hAnsi="Times New Roman" w:cs="Times New Roman"/>
          <w:sz w:val="24"/>
          <w:szCs w:val="24"/>
        </w:rPr>
      </w:pPr>
      <w:r>
        <w:rPr>
          <w:rFonts w:ascii="Times New Roman" w:hAnsi="Times New Roman" w:cs="Times New Roman"/>
          <w:sz w:val="24"/>
          <w:szCs w:val="24"/>
        </w:rPr>
        <w:t>Due to low sample sizes in some states, the calculation of all state proportions is not shown. However, the calculation of state proportions is shown for a few states with larger sample sizes</w:t>
      </w:r>
      <w:r w:rsidR="00795349">
        <w:rPr>
          <w:rFonts w:ascii="Times New Roman" w:hAnsi="Times New Roman" w:cs="Times New Roman"/>
          <w:sz w:val="24"/>
          <w:szCs w:val="24"/>
        </w:rPr>
        <w:t xml:space="preserve"> (e.g., MN, OH, and WI)</w:t>
      </w:r>
      <w:r>
        <w:rPr>
          <w:rFonts w:ascii="Times New Roman" w:hAnsi="Times New Roman" w:cs="Times New Roman"/>
          <w:sz w:val="24"/>
          <w:szCs w:val="24"/>
        </w:rPr>
        <w:t>.</w:t>
      </w:r>
      <w:r w:rsidR="00795349">
        <w:rPr>
          <w:rFonts w:ascii="Times New Roman" w:hAnsi="Times New Roman" w:cs="Times New Roman"/>
          <w:sz w:val="24"/>
          <w:szCs w:val="24"/>
        </w:rPr>
        <w:t xml:space="preserve"> Note that the proportions listed in under the “1” column in the second command are roughly those shown in Figure 7.</w:t>
      </w:r>
    </w:p>
    <w:p w14:paraId="3478901B" w14:textId="523D7341" w:rsidR="00795349" w:rsidRPr="00CC5A5B" w:rsidRDefault="00795349" w:rsidP="004F4D2D">
      <w:pPr>
        <w:rPr>
          <w:rFonts w:ascii="Times New Roman" w:hAnsi="Times New Roman" w:cs="Times New Roman"/>
          <w:sz w:val="24"/>
          <w:szCs w:val="24"/>
        </w:rPr>
      </w:pPr>
      <w:r>
        <w:rPr>
          <w:noProof/>
        </w:rPr>
        <w:drawing>
          <wp:inline distT="0" distB="0" distL="0" distR="0" wp14:anchorId="1A7B5B28" wp14:editId="26E8132B">
            <wp:extent cx="5943600" cy="3305175"/>
            <wp:effectExtent l="0" t="0" r="0" b="9525"/>
            <wp:docPr id="5956004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600433" name=""/>
                    <pic:cNvPicPr/>
                  </pic:nvPicPr>
                  <pic:blipFill>
                    <a:blip r:embed="rId17"/>
                    <a:stretch>
                      <a:fillRect/>
                    </a:stretch>
                  </pic:blipFill>
                  <pic:spPr>
                    <a:xfrm>
                      <a:off x="0" y="0"/>
                      <a:ext cx="5943600" cy="3305175"/>
                    </a:xfrm>
                    <a:prstGeom prst="rect">
                      <a:avLst/>
                    </a:prstGeom>
                  </pic:spPr>
                </pic:pic>
              </a:graphicData>
            </a:graphic>
          </wp:inline>
        </w:drawing>
      </w:r>
    </w:p>
    <w:p w14:paraId="000CC6A6" w14:textId="77777777" w:rsidR="003426C0" w:rsidRPr="003426C0" w:rsidRDefault="003426C0" w:rsidP="004F4D2D">
      <w:pPr>
        <w:rPr>
          <w:rFonts w:ascii="Times New Roman" w:hAnsi="Times New Roman" w:cs="Times New Roman"/>
          <w:sz w:val="24"/>
          <w:szCs w:val="24"/>
        </w:rPr>
      </w:pPr>
    </w:p>
    <w:p w14:paraId="37957FB7" w14:textId="77777777" w:rsidR="004F4D2D" w:rsidRPr="004F4D2D" w:rsidRDefault="004F4D2D" w:rsidP="00B85915">
      <w:pPr>
        <w:rPr>
          <w:rFonts w:ascii="Times New Roman" w:hAnsi="Times New Roman" w:cs="Times New Roman"/>
          <w:sz w:val="24"/>
          <w:szCs w:val="24"/>
        </w:rPr>
      </w:pPr>
    </w:p>
    <w:p w14:paraId="7A47B2C6" w14:textId="77777777" w:rsidR="00D140DD" w:rsidRPr="00D140DD" w:rsidRDefault="00D140DD" w:rsidP="00B85915">
      <w:pPr>
        <w:rPr>
          <w:rFonts w:ascii="Times New Roman" w:hAnsi="Times New Roman" w:cs="Times New Roman"/>
          <w:sz w:val="24"/>
          <w:szCs w:val="24"/>
        </w:rPr>
      </w:pPr>
    </w:p>
    <w:sectPr w:rsidR="00D140DD" w:rsidRPr="00D140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C50"/>
    <w:rsid w:val="00052C40"/>
    <w:rsid w:val="000B0E0B"/>
    <w:rsid w:val="001B3DF8"/>
    <w:rsid w:val="002C3EAC"/>
    <w:rsid w:val="00311E40"/>
    <w:rsid w:val="003426C0"/>
    <w:rsid w:val="003545F1"/>
    <w:rsid w:val="004D3EEE"/>
    <w:rsid w:val="004F4D2D"/>
    <w:rsid w:val="006760E9"/>
    <w:rsid w:val="006A09D0"/>
    <w:rsid w:val="00753537"/>
    <w:rsid w:val="00761592"/>
    <w:rsid w:val="007871AC"/>
    <w:rsid w:val="00795349"/>
    <w:rsid w:val="007F5F40"/>
    <w:rsid w:val="00B23C50"/>
    <w:rsid w:val="00B85915"/>
    <w:rsid w:val="00C44070"/>
    <w:rsid w:val="00CC5A5B"/>
    <w:rsid w:val="00D03258"/>
    <w:rsid w:val="00D140DD"/>
    <w:rsid w:val="00E20860"/>
    <w:rsid w:val="00ED65A7"/>
    <w:rsid w:val="00FE6C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88387"/>
  <w15:chartTrackingRefBased/>
  <w15:docId w15:val="{81347AEC-0041-499A-BB3F-B7B95960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3C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3C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3C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3C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3C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3C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3C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3C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3C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3C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3C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3C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3C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3C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3C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3C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3C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3C50"/>
    <w:rPr>
      <w:rFonts w:eastAsiaTheme="majorEastAsia" w:cstheme="majorBidi"/>
      <w:color w:val="272727" w:themeColor="text1" w:themeTint="D8"/>
    </w:rPr>
  </w:style>
  <w:style w:type="paragraph" w:styleId="Title">
    <w:name w:val="Title"/>
    <w:basedOn w:val="Normal"/>
    <w:next w:val="Normal"/>
    <w:link w:val="TitleChar"/>
    <w:uiPriority w:val="10"/>
    <w:qFormat/>
    <w:rsid w:val="00B23C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3C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3C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3C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3C50"/>
    <w:pPr>
      <w:spacing w:before="160"/>
      <w:jc w:val="center"/>
    </w:pPr>
    <w:rPr>
      <w:i/>
      <w:iCs/>
      <w:color w:val="404040" w:themeColor="text1" w:themeTint="BF"/>
    </w:rPr>
  </w:style>
  <w:style w:type="character" w:customStyle="1" w:styleId="QuoteChar">
    <w:name w:val="Quote Char"/>
    <w:basedOn w:val="DefaultParagraphFont"/>
    <w:link w:val="Quote"/>
    <w:uiPriority w:val="29"/>
    <w:rsid w:val="00B23C50"/>
    <w:rPr>
      <w:i/>
      <w:iCs/>
      <w:color w:val="404040" w:themeColor="text1" w:themeTint="BF"/>
    </w:rPr>
  </w:style>
  <w:style w:type="paragraph" w:styleId="ListParagraph">
    <w:name w:val="List Paragraph"/>
    <w:basedOn w:val="Normal"/>
    <w:uiPriority w:val="34"/>
    <w:qFormat/>
    <w:rsid w:val="00B23C50"/>
    <w:pPr>
      <w:ind w:left="720"/>
      <w:contextualSpacing/>
    </w:pPr>
  </w:style>
  <w:style w:type="character" w:styleId="IntenseEmphasis">
    <w:name w:val="Intense Emphasis"/>
    <w:basedOn w:val="DefaultParagraphFont"/>
    <w:uiPriority w:val="21"/>
    <w:qFormat/>
    <w:rsid w:val="00B23C50"/>
    <w:rPr>
      <w:i/>
      <w:iCs/>
      <w:color w:val="0F4761" w:themeColor="accent1" w:themeShade="BF"/>
    </w:rPr>
  </w:style>
  <w:style w:type="paragraph" w:styleId="IntenseQuote">
    <w:name w:val="Intense Quote"/>
    <w:basedOn w:val="Normal"/>
    <w:next w:val="Normal"/>
    <w:link w:val="IntenseQuoteChar"/>
    <w:uiPriority w:val="30"/>
    <w:qFormat/>
    <w:rsid w:val="00B23C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3C50"/>
    <w:rPr>
      <w:i/>
      <w:iCs/>
      <w:color w:val="0F4761" w:themeColor="accent1" w:themeShade="BF"/>
    </w:rPr>
  </w:style>
  <w:style w:type="character" w:styleId="IntenseReference">
    <w:name w:val="Intense Reference"/>
    <w:basedOn w:val="DefaultParagraphFont"/>
    <w:uiPriority w:val="32"/>
    <w:qFormat/>
    <w:rsid w:val="00B23C5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884</Words>
  <Characters>5044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Emmet, Robert - REE-NASS</dc:creator>
  <cp:keywords/>
  <dc:description/>
  <cp:lastModifiedBy>Jūratė Murauskienė</cp:lastModifiedBy>
  <cp:revision>18</cp:revision>
  <dcterms:created xsi:type="dcterms:W3CDTF">2024-08-11T20:27:00Z</dcterms:created>
  <dcterms:modified xsi:type="dcterms:W3CDTF">2024-08-16T12:23:00Z</dcterms:modified>
</cp:coreProperties>
</file>